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DF" w:rsidRPr="001741DF" w:rsidRDefault="001741DF" w:rsidP="001741DF">
      <w:pPr>
        <w:widowControl w:val="0"/>
        <w:suppressAutoHyphens/>
        <w:ind w:left="5245"/>
        <w:jc w:val="center"/>
        <w:rPr>
          <w:rFonts w:eastAsia="Lucida Sans Unicode"/>
          <w:kern w:val="2"/>
          <w:sz w:val="28"/>
          <w:szCs w:val="28"/>
        </w:rPr>
      </w:pPr>
      <w:r w:rsidRPr="001741DF">
        <w:rPr>
          <w:rFonts w:eastAsia="Lucida Sans Unicode"/>
          <w:kern w:val="2"/>
          <w:sz w:val="28"/>
          <w:szCs w:val="28"/>
        </w:rPr>
        <w:t>Приложение</w:t>
      </w:r>
    </w:p>
    <w:p w:rsidR="001741DF" w:rsidRPr="001741DF" w:rsidRDefault="001741DF" w:rsidP="001741DF">
      <w:pPr>
        <w:widowControl w:val="0"/>
        <w:suppressAutoHyphens/>
        <w:ind w:left="5245"/>
        <w:jc w:val="center"/>
        <w:rPr>
          <w:rFonts w:eastAsia="Lucida Sans Unicode"/>
          <w:kern w:val="2"/>
          <w:sz w:val="28"/>
          <w:szCs w:val="28"/>
        </w:rPr>
      </w:pPr>
      <w:r w:rsidRPr="001741DF">
        <w:rPr>
          <w:rFonts w:eastAsia="Lucida Sans Unicode"/>
          <w:kern w:val="2"/>
          <w:sz w:val="28"/>
          <w:szCs w:val="28"/>
        </w:rPr>
        <w:t xml:space="preserve">к решению Совета народных депутатов муниципального образования Второвское Камешковского района </w:t>
      </w:r>
    </w:p>
    <w:p w:rsidR="001741DF" w:rsidRPr="001741DF" w:rsidRDefault="001741DF" w:rsidP="001741DF">
      <w:pPr>
        <w:widowControl w:val="0"/>
        <w:suppressAutoHyphens/>
        <w:ind w:left="5245"/>
        <w:jc w:val="center"/>
        <w:rPr>
          <w:rFonts w:eastAsia="Lucida Sans Unicode"/>
          <w:kern w:val="2"/>
          <w:sz w:val="28"/>
          <w:szCs w:val="28"/>
        </w:rPr>
      </w:pPr>
      <w:r w:rsidRPr="001741DF">
        <w:rPr>
          <w:rFonts w:eastAsia="Lucida Sans Unicode"/>
          <w:kern w:val="2"/>
          <w:sz w:val="28"/>
          <w:szCs w:val="28"/>
        </w:rPr>
        <w:t xml:space="preserve">от </w:t>
      </w:r>
      <w:r w:rsidR="004A1F83">
        <w:rPr>
          <w:rFonts w:eastAsia="Lucida Sans Unicode"/>
          <w:kern w:val="2"/>
          <w:sz w:val="28"/>
          <w:szCs w:val="28"/>
        </w:rPr>
        <w:t xml:space="preserve">17.09.2019 </w:t>
      </w:r>
      <w:r w:rsidRPr="001741DF">
        <w:rPr>
          <w:rFonts w:eastAsia="Lucida Sans Unicode"/>
          <w:kern w:val="2"/>
          <w:sz w:val="28"/>
          <w:szCs w:val="28"/>
        </w:rPr>
        <w:t xml:space="preserve">№ </w:t>
      </w:r>
      <w:r w:rsidR="004A1F83">
        <w:rPr>
          <w:rFonts w:eastAsia="Lucida Sans Unicode"/>
          <w:kern w:val="2"/>
          <w:sz w:val="28"/>
          <w:szCs w:val="28"/>
        </w:rPr>
        <w:t>176</w:t>
      </w:r>
      <w:r w:rsidRPr="001741DF">
        <w:rPr>
          <w:rFonts w:eastAsia="Lucida Sans Unicode"/>
          <w:kern w:val="2"/>
          <w:sz w:val="28"/>
          <w:szCs w:val="28"/>
        </w:rPr>
        <w:t xml:space="preserve"> </w:t>
      </w:r>
    </w:p>
    <w:p w:rsidR="001741DF" w:rsidRPr="001741DF" w:rsidRDefault="001741DF" w:rsidP="001741DF">
      <w:pPr>
        <w:widowControl w:val="0"/>
        <w:suppressAutoHyphens/>
        <w:jc w:val="center"/>
        <w:rPr>
          <w:b/>
          <w:bCs/>
          <w:sz w:val="28"/>
          <w:szCs w:val="28"/>
        </w:rPr>
      </w:pPr>
    </w:p>
    <w:p w:rsidR="001741DF" w:rsidRPr="001741DF" w:rsidRDefault="001741DF" w:rsidP="001741DF">
      <w:pPr>
        <w:ind w:right="5"/>
        <w:jc w:val="center"/>
        <w:rPr>
          <w:bCs/>
          <w:caps/>
          <w:spacing w:val="80"/>
          <w:sz w:val="28"/>
          <w:szCs w:val="28"/>
        </w:rPr>
      </w:pPr>
      <w:r w:rsidRPr="001741DF">
        <w:rPr>
          <w:bCs/>
          <w:caps/>
          <w:spacing w:val="80"/>
          <w:sz w:val="28"/>
          <w:szCs w:val="28"/>
        </w:rPr>
        <w:t>Правила</w:t>
      </w:r>
    </w:p>
    <w:p w:rsidR="001741DF" w:rsidRPr="001741DF" w:rsidRDefault="001741DF" w:rsidP="001741DF">
      <w:pPr>
        <w:ind w:right="5"/>
        <w:jc w:val="center"/>
        <w:rPr>
          <w:bCs/>
          <w:sz w:val="28"/>
          <w:szCs w:val="28"/>
        </w:rPr>
      </w:pPr>
      <w:r w:rsidRPr="001741DF">
        <w:rPr>
          <w:bCs/>
          <w:sz w:val="28"/>
          <w:szCs w:val="28"/>
        </w:rPr>
        <w:t>по обеспечению чистоты, порядка и благоустройства,</w:t>
      </w:r>
    </w:p>
    <w:p w:rsidR="001741DF" w:rsidRPr="001741DF" w:rsidRDefault="001741DF" w:rsidP="001741DF">
      <w:pPr>
        <w:ind w:right="5"/>
        <w:jc w:val="center"/>
        <w:rPr>
          <w:bCs/>
          <w:sz w:val="28"/>
          <w:szCs w:val="28"/>
        </w:rPr>
      </w:pPr>
      <w:r w:rsidRPr="001741DF">
        <w:rPr>
          <w:bCs/>
          <w:sz w:val="28"/>
          <w:szCs w:val="28"/>
        </w:rPr>
        <w:t>надлежащему содержанию расположенных объектов</w:t>
      </w:r>
    </w:p>
    <w:p w:rsidR="001741DF" w:rsidRPr="001741DF" w:rsidRDefault="001741DF" w:rsidP="001741DF">
      <w:pPr>
        <w:ind w:right="5"/>
        <w:jc w:val="center"/>
        <w:rPr>
          <w:bCs/>
          <w:sz w:val="28"/>
          <w:szCs w:val="28"/>
        </w:rPr>
      </w:pPr>
      <w:r w:rsidRPr="001741DF">
        <w:rPr>
          <w:bCs/>
          <w:sz w:val="28"/>
          <w:szCs w:val="28"/>
        </w:rPr>
        <w:t>на территории муниципального образования Второвское</w:t>
      </w:r>
    </w:p>
    <w:p w:rsidR="001741DF" w:rsidRPr="001741DF" w:rsidRDefault="001741DF" w:rsidP="001741DF">
      <w:pPr>
        <w:ind w:right="5"/>
        <w:jc w:val="center"/>
        <w:rPr>
          <w:bCs/>
          <w:sz w:val="28"/>
          <w:szCs w:val="28"/>
        </w:rPr>
      </w:pPr>
      <w:r w:rsidRPr="001741DF">
        <w:rPr>
          <w:bCs/>
          <w:sz w:val="28"/>
          <w:szCs w:val="28"/>
        </w:rPr>
        <w:t xml:space="preserve"> Камешковского района</w:t>
      </w:r>
    </w:p>
    <w:p w:rsidR="001741DF" w:rsidRPr="001741DF" w:rsidRDefault="001741DF" w:rsidP="001741DF"/>
    <w:p w:rsidR="001741DF" w:rsidRPr="001741DF" w:rsidRDefault="001741DF" w:rsidP="001741DF">
      <w:pPr>
        <w:numPr>
          <w:ilvl w:val="1"/>
          <w:numId w:val="2"/>
        </w:numPr>
        <w:tabs>
          <w:tab w:val="left" w:pos="1080"/>
        </w:tabs>
        <w:ind w:right="5"/>
        <w:contextualSpacing/>
        <w:jc w:val="both"/>
        <w:rPr>
          <w:bCs/>
          <w:sz w:val="28"/>
          <w:szCs w:val="28"/>
        </w:rPr>
      </w:pPr>
      <w:r w:rsidRPr="001741DF">
        <w:rPr>
          <w:bCs/>
          <w:sz w:val="28"/>
          <w:szCs w:val="28"/>
        </w:rPr>
        <w:t>Дополнить   пункт 2 Правил абзацами следующего содержания:</w:t>
      </w:r>
    </w:p>
    <w:p w:rsidR="001741DF" w:rsidRPr="001741DF" w:rsidRDefault="001741DF" w:rsidP="001741DF">
      <w:pPr>
        <w:widowControl w:val="0"/>
        <w:autoSpaceDE w:val="0"/>
        <w:autoSpaceDN w:val="0"/>
        <w:adjustRightInd w:val="0"/>
        <w:jc w:val="both"/>
        <w:rPr>
          <w:sz w:val="28"/>
          <w:szCs w:val="20"/>
        </w:rPr>
      </w:pPr>
      <w:r w:rsidRPr="001741DF">
        <w:rPr>
          <w:sz w:val="28"/>
          <w:szCs w:val="20"/>
        </w:rPr>
        <w:t xml:space="preserve">   </w:t>
      </w:r>
      <w:r w:rsidR="00EA42D8">
        <w:rPr>
          <w:sz w:val="28"/>
          <w:szCs w:val="20"/>
        </w:rPr>
        <w:tab/>
      </w:r>
      <w:r w:rsidRPr="001741DF">
        <w:rPr>
          <w:sz w:val="28"/>
          <w:szCs w:val="20"/>
        </w:rPr>
        <w:t>Бункер - мусоросборник, предназначенный для складирования крупногабаритных отходов.</w:t>
      </w:r>
    </w:p>
    <w:p w:rsidR="001741DF" w:rsidRPr="001741DF" w:rsidRDefault="001741DF" w:rsidP="001741DF">
      <w:pPr>
        <w:widowControl w:val="0"/>
        <w:autoSpaceDE w:val="0"/>
        <w:autoSpaceDN w:val="0"/>
        <w:adjustRightInd w:val="0"/>
        <w:ind w:firstLine="540"/>
        <w:jc w:val="both"/>
        <w:rPr>
          <w:sz w:val="28"/>
          <w:szCs w:val="20"/>
        </w:rPr>
      </w:pPr>
      <w:r w:rsidRPr="001741DF">
        <w:rPr>
          <w:sz w:val="28"/>
          <w:szCs w:val="20"/>
        </w:rPr>
        <w:t>Вешала - специальные стойки, перекладины, которые служат для развешивания на них чего-либо (ковры, белье и т.п.).</w:t>
      </w:r>
    </w:p>
    <w:p w:rsidR="001741DF" w:rsidRPr="001741DF" w:rsidRDefault="001741DF" w:rsidP="001741DF">
      <w:pPr>
        <w:widowControl w:val="0"/>
        <w:autoSpaceDE w:val="0"/>
        <w:autoSpaceDN w:val="0"/>
        <w:adjustRightInd w:val="0"/>
        <w:ind w:firstLine="540"/>
        <w:jc w:val="both"/>
        <w:rPr>
          <w:sz w:val="28"/>
          <w:szCs w:val="20"/>
        </w:rPr>
      </w:pPr>
      <w:r w:rsidRPr="001741DF">
        <w:rPr>
          <w:sz w:val="28"/>
          <w:szCs w:val="20"/>
        </w:rPr>
        <w:t>Визуальная информация - информация в виде надписей, рисунков, фотографий, плакатов, объявлений, афиш, листовок, напечатанных на бумаге или изготовленных (выполненных) с использованием синтетических материалов, красок, видео и т.п.</w:t>
      </w:r>
    </w:p>
    <w:p w:rsidR="001741DF" w:rsidRPr="001741DF" w:rsidRDefault="001741DF" w:rsidP="001741DF">
      <w:pPr>
        <w:widowControl w:val="0"/>
        <w:autoSpaceDE w:val="0"/>
        <w:autoSpaceDN w:val="0"/>
        <w:adjustRightInd w:val="0"/>
        <w:ind w:firstLine="540"/>
        <w:jc w:val="both"/>
        <w:rPr>
          <w:color w:val="FF0000"/>
          <w:sz w:val="20"/>
          <w:szCs w:val="20"/>
        </w:rPr>
      </w:pPr>
      <w:r w:rsidRPr="001741DF">
        <w:rPr>
          <w:sz w:val="28"/>
          <w:szCs w:val="20"/>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1741DF">
        <w:rPr>
          <w:color w:val="FF0000"/>
          <w:sz w:val="20"/>
          <w:szCs w:val="20"/>
        </w:rPr>
        <w:t>.</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Обращение с отходами - деятельность по сбору, накоплению, транспортированию, обработке, утилизации, обезвреживанию, размещению отходов.</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 xml:space="preserve">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 xml:space="preserve"> Региональный оператор по обращению с твердыми коммунальными отходами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 xml:space="preserve"> Тарный вывоз отходов - транспортирование твердых коммунальных </w:t>
      </w:r>
      <w:r w:rsidRPr="001741DF">
        <w:rPr>
          <w:sz w:val="28"/>
          <w:szCs w:val="28"/>
        </w:rPr>
        <w:lastRenderedPageBreak/>
        <w:t>отходов, накопление которых производится в мусоросборники, в том числе контейнеры и бункеры.</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 xml:space="preserve"> 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1741DF" w:rsidRPr="001741DF" w:rsidRDefault="001741DF" w:rsidP="001741DF">
      <w:pPr>
        <w:widowControl w:val="0"/>
        <w:numPr>
          <w:ilvl w:val="1"/>
          <w:numId w:val="2"/>
        </w:numPr>
        <w:autoSpaceDE w:val="0"/>
        <w:autoSpaceDN w:val="0"/>
        <w:adjustRightInd w:val="0"/>
        <w:ind w:left="0" w:firstLine="705"/>
        <w:jc w:val="both"/>
        <w:rPr>
          <w:sz w:val="28"/>
          <w:szCs w:val="28"/>
        </w:rPr>
      </w:pPr>
      <w:r w:rsidRPr="001741DF">
        <w:rPr>
          <w:sz w:val="28"/>
          <w:szCs w:val="28"/>
        </w:rPr>
        <w:t>Дополнить  Правила пунктом 7.1 «Уборка территории» следующего содержания:</w:t>
      </w:r>
    </w:p>
    <w:p w:rsidR="001741DF" w:rsidRPr="001741DF" w:rsidRDefault="001741DF" w:rsidP="001741DF">
      <w:pPr>
        <w:widowControl w:val="0"/>
        <w:autoSpaceDE w:val="0"/>
        <w:autoSpaceDN w:val="0"/>
        <w:adjustRightInd w:val="0"/>
        <w:outlineLvl w:val="1"/>
        <w:rPr>
          <w:b/>
          <w:bCs/>
          <w:sz w:val="28"/>
          <w:szCs w:val="20"/>
        </w:rPr>
      </w:pPr>
      <w:r w:rsidRPr="001741DF">
        <w:rPr>
          <w:b/>
          <w:bCs/>
          <w:sz w:val="28"/>
          <w:szCs w:val="20"/>
        </w:rPr>
        <w:t>«7.1. Уборка территории</w:t>
      </w:r>
    </w:p>
    <w:p w:rsidR="001741DF" w:rsidRPr="001741DF" w:rsidRDefault="001741DF" w:rsidP="001741DF">
      <w:pPr>
        <w:widowControl w:val="0"/>
        <w:autoSpaceDE w:val="0"/>
        <w:autoSpaceDN w:val="0"/>
        <w:adjustRightInd w:val="0"/>
        <w:ind w:left="567"/>
        <w:jc w:val="both"/>
        <w:rPr>
          <w:sz w:val="28"/>
          <w:szCs w:val="20"/>
        </w:rPr>
      </w:pPr>
      <w:r w:rsidRPr="001741DF">
        <w:rPr>
          <w:sz w:val="28"/>
          <w:szCs w:val="20"/>
        </w:rPr>
        <w:t>7.1.1. Основные положения:</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7.1.1.1.Физические, юридические лица, индивидуальные предприниматели, являющиеся собственниками, арендаторами зданий (помещений в них), сооружений, включая временные сооружения, а также владеющие земельными участками на праве собственности, аренды, ином вещном праве, обязаны осуществлять уборку территории самостоятельно или посредством привлечения иных лиц за счет собственных средств в соответствии с действующим законодательством, настоящими Правилами.</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Если собственник объекта или земельного участка не определен, не известен либо его установление не представляется возможным, то вышеуказанные обязанности возлагаются на муниципальное образование Второвское Камешковского района от имени которого выступает администрация муниципального образования Второвское Камешковского района уполномоченное ею лицо, на территории которого находится объект, земельный участок.</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7.1.1.2. Физические лица, индивидуальные предприниматели, юридические лица, независимо от их организационно-правовой формы, являющиеся собственниками ТКО (потребители), или уполномоченные ими лица обязаны заключить договор на оказание услуг по обращению с твердыми коммунальными отходами с региональным оператором.</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Договоры на оказание услуг по обращению с твердыми коммунальными отходами должны заключаться на основе нормативов накопления твердых коммунальных отходов, устанавливаемых уполномоченным органом администрации Владимирской области.</w:t>
      </w:r>
    </w:p>
    <w:p w:rsidR="001741DF" w:rsidRPr="001741DF" w:rsidRDefault="001741DF" w:rsidP="001741DF">
      <w:pPr>
        <w:widowControl w:val="0"/>
        <w:autoSpaceDE w:val="0"/>
        <w:autoSpaceDN w:val="0"/>
        <w:adjustRightInd w:val="0"/>
        <w:ind w:firstLine="567"/>
        <w:jc w:val="both"/>
        <w:rPr>
          <w:sz w:val="32"/>
          <w:szCs w:val="20"/>
        </w:rPr>
      </w:pPr>
      <w:r w:rsidRPr="001741DF">
        <w:rPr>
          <w:sz w:val="28"/>
          <w:szCs w:val="20"/>
        </w:rPr>
        <w:t>(Действие пункта 7.1.1.2 раздела 7.1 в части слов "с региональным оператором" вступает в силу с 1 января 2020 года)</w:t>
      </w:r>
    </w:p>
    <w:p w:rsidR="001741DF" w:rsidRPr="001741DF" w:rsidRDefault="001741DF" w:rsidP="001741DF">
      <w:pPr>
        <w:widowControl w:val="0"/>
        <w:autoSpaceDE w:val="0"/>
        <w:autoSpaceDN w:val="0"/>
        <w:adjustRightInd w:val="0"/>
        <w:ind w:left="567"/>
        <w:jc w:val="both"/>
        <w:rPr>
          <w:sz w:val="28"/>
          <w:szCs w:val="28"/>
        </w:rPr>
      </w:pPr>
      <w:r w:rsidRPr="001741DF">
        <w:rPr>
          <w:sz w:val="28"/>
          <w:szCs w:val="28"/>
        </w:rPr>
        <w:lastRenderedPageBreak/>
        <w:t>7.1.1.3. Не допускается: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несанкционированное размещение всех видов ТКО;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накопление ТКО вне установленных мест;</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сжигание отходов, в том числе на контейнерных площадках, в контейнерах, бункерах, урнах для ТКО.</w:t>
      </w:r>
    </w:p>
    <w:p w:rsidR="001741DF" w:rsidRPr="001741DF" w:rsidRDefault="001741DF" w:rsidP="001741DF">
      <w:pPr>
        <w:widowControl w:val="0"/>
        <w:autoSpaceDE w:val="0"/>
        <w:autoSpaceDN w:val="0"/>
        <w:adjustRightInd w:val="0"/>
        <w:ind w:left="567"/>
        <w:jc w:val="both"/>
        <w:rPr>
          <w:sz w:val="28"/>
          <w:szCs w:val="28"/>
        </w:rPr>
      </w:pPr>
      <w:r w:rsidRPr="001741DF">
        <w:rPr>
          <w:sz w:val="28"/>
          <w:szCs w:val="28"/>
        </w:rPr>
        <w:t>7.1.2. Организация накопления ТКО, в том числе раздельный сбор:</w:t>
      </w:r>
    </w:p>
    <w:p w:rsidR="001741DF" w:rsidRPr="001741DF" w:rsidRDefault="001741DF" w:rsidP="001741DF">
      <w:pPr>
        <w:widowControl w:val="0"/>
        <w:autoSpaceDE w:val="0"/>
        <w:autoSpaceDN w:val="0"/>
        <w:adjustRightInd w:val="0"/>
        <w:ind w:left="567"/>
        <w:jc w:val="both"/>
        <w:rPr>
          <w:sz w:val="28"/>
          <w:szCs w:val="28"/>
        </w:rPr>
      </w:pPr>
      <w:r w:rsidRPr="001741DF">
        <w:rPr>
          <w:sz w:val="28"/>
          <w:szCs w:val="28"/>
        </w:rPr>
        <w:t>7.1.2.1. Накопление ТКО осуществляется следующими способами: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в контейнеры, расположенные в мусороприемных камерах (при наличии соответствующей внутридомовой инженерной системы);</w:t>
      </w:r>
    </w:p>
    <w:p w:rsidR="001741DF" w:rsidRPr="001741DF" w:rsidRDefault="001741DF" w:rsidP="001741DF">
      <w:pPr>
        <w:widowControl w:val="0"/>
        <w:autoSpaceDE w:val="0"/>
        <w:autoSpaceDN w:val="0"/>
        <w:adjustRightInd w:val="0"/>
        <w:ind w:left="567"/>
        <w:jc w:val="both"/>
        <w:rPr>
          <w:sz w:val="28"/>
          <w:szCs w:val="28"/>
        </w:rPr>
      </w:pPr>
      <w:r w:rsidRPr="001741DF">
        <w:rPr>
          <w:sz w:val="28"/>
          <w:szCs w:val="28"/>
        </w:rPr>
        <w:t>- в контейнеры и бункеры, расположенные на контейнерных площадках;</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в пакеты или другие емкости, предоставленные региональным оператором.</w:t>
      </w:r>
    </w:p>
    <w:p w:rsidR="001741DF" w:rsidRPr="001741DF" w:rsidRDefault="001741DF" w:rsidP="001741DF">
      <w:pPr>
        <w:widowControl w:val="0"/>
        <w:autoSpaceDE w:val="0"/>
        <w:autoSpaceDN w:val="0"/>
        <w:adjustRightInd w:val="0"/>
        <w:ind w:firstLine="567"/>
        <w:jc w:val="both"/>
        <w:rPr>
          <w:color w:val="FF0000"/>
          <w:sz w:val="20"/>
          <w:szCs w:val="20"/>
          <w:highlight w:val="yellow"/>
        </w:rPr>
      </w:pPr>
      <w:r w:rsidRPr="001741DF">
        <w:rPr>
          <w:sz w:val="28"/>
          <w:szCs w:val="28"/>
        </w:rPr>
        <w:t>(Действие п.п</w:t>
      </w:r>
      <w:r w:rsidR="00EA42D8">
        <w:rPr>
          <w:sz w:val="28"/>
          <w:szCs w:val="28"/>
        </w:rPr>
        <w:t>.</w:t>
      </w:r>
      <w:r w:rsidRPr="001741DF">
        <w:rPr>
          <w:sz w:val="28"/>
          <w:szCs w:val="28"/>
        </w:rPr>
        <w:t xml:space="preserve"> 3 пункта 7.1.2.1 раздела 7.1 в части слов "в пакеты или другие емкости, предоставленные региональным оператором" вступают в силу с 1 января 2020 года).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7.1.2.2. Накопление КГО осуществляется потребителями следующими способами:</w:t>
      </w:r>
    </w:p>
    <w:p w:rsidR="001741DF" w:rsidRPr="001741DF" w:rsidRDefault="001741DF" w:rsidP="001741DF">
      <w:pPr>
        <w:widowControl w:val="0"/>
        <w:autoSpaceDE w:val="0"/>
        <w:autoSpaceDN w:val="0"/>
        <w:adjustRightInd w:val="0"/>
        <w:ind w:left="567"/>
        <w:jc w:val="both"/>
        <w:rPr>
          <w:sz w:val="28"/>
          <w:szCs w:val="28"/>
        </w:rPr>
      </w:pPr>
      <w:r w:rsidRPr="001741DF">
        <w:rPr>
          <w:sz w:val="28"/>
          <w:szCs w:val="28"/>
        </w:rPr>
        <w:t>- в бункеры, расположенные на контейнерных площадках;</w:t>
      </w:r>
    </w:p>
    <w:p w:rsidR="001741DF" w:rsidRPr="001741DF" w:rsidRDefault="001741DF" w:rsidP="001741DF">
      <w:pPr>
        <w:widowControl w:val="0"/>
        <w:autoSpaceDE w:val="0"/>
        <w:autoSpaceDN w:val="0"/>
        <w:adjustRightInd w:val="0"/>
        <w:ind w:left="567"/>
        <w:jc w:val="both"/>
        <w:rPr>
          <w:sz w:val="28"/>
          <w:szCs w:val="28"/>
        </w:rPr>
      </w:pPr>
      <w:r w:rsidRPr="001741DF">
        <w:rPr>
          <w:sz w:val="28"/>
          <w:szCs w:val="28"/>
        </w:rPr>
        <w:t>- на специальных площадках для складирования КГО.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7.1.2.3. Раздельное накопление твердых коммунальных отходов осуществляется в порядке, устанавливаемом уполномоченным органом администрации Владимирской области.</w:t>
      </w:r>
    </w:p>
    <w:p w:rsidR="001741DF" w:rsidRPr="001741DF" w:rsidRDefault="001741DF" w:rsidP="001741DF">
      <w:pPr>
        <w:widowControl w:val="0"/>
        <w:autoSpaceDE w:val="0"/>
        <w:autoSpaceDN w:val="0"/>
        <w:adjustRightInd w:val="0"/>
        <w:ind w:firstLine="567"/>
        <w:rPr>
          <w:sz w:val="28"/>
          <w:szCs w:val="28"/>
        </w:rPr>
      </w:pPr>
      <w:r w:rsidRPr="001741DF">
        <w:rPr>
          <w:sz w:val="28"/>
          <w:szCs w:val="28"/>
        </w:rPr>
        <w:t xml:space="preserve">     (Действие пункта 7.1.2.3 раздела 7.1 вступает в силу с  1 января 2020 года).</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 xml:space="preserve"> 7.1.3. Требования к накоплению ТКО в контейнеры и бункеры, расположенные на контейнерных площадках:</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7.1.3.1. Собственники ТКО или уполномоченные ими лица обеспечивают накопление ТКО на контейнерных площадках, обустроенных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в целях дальнейшего транспортирования ТКО для обработки, утилизации, обезвреживания, размещения.</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 xml:space="preserve">7.1.3.2. Контейнерная площадка должна размещаться для каждого многоквартирного дома в местах, определенных техническим паспортом. При отсутствии указанных в техническом паспорте дома местах размещение контейнерной площадки определяется управляющей организацией с учетом мнений собственников дома на придомовой территории при условии соблюдения разрывов, установленных </w:t>
      </w:r>
      <w:hyperlink w:anchor="Par353" w:tooltip="3.3.7.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w:history="1">
        <w:r w:rsidRPr="001741DF">
          <w:rPr>
            <w:sz w:val="28"/>
            <w:szCs w:val="20"/>
          </w:rPr>
          <w:t>подпунктом 7.1.3.7 пункта 7.1.3</w:t>
        </w:r>
      </w:hyperlink>
      <w:r w:rsidRPr="001741DF">
        <w:rPr>
          <w:sz w:val="28"/>
          <w:szCs w:val="20"/>
        </w:rPr>
        <w:t xml:space="preserve"> настоящих Правил. Допускается размещение контейнерной площадки для группы домов, объединенных жилой застройкой.</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 xml:space="preserve">7.1.3.3. Подъездные пути к контейнерной площадке должны быть </w:t>
      </w:r>
      <w:r w:rsidRPr="001741DF">
        <w:rPr>
          <w:sz w:val="28"/>
          <w:szCs w:val="20"/>
        </w:rPr>
        <w:lastRenderedPageBreak/>
        <w:t>пригодными для свободного проезда и маневрирования транспортных средств.</w:t>
      </w:r>
    </w:p>
    <w:p w:rsidR="001741DF" w:rsidRPr="001741DF" w:rsidRDefault="001741DF" w:rsidP="001741DF">
      <w:pPr>
        <w:widowControl w:val="0"/>
        <w:autoSpaceDE w:val="0"/>
        <w:autoSpaceDN w:val="0"/>
        <w:adjustRightInd w:val="0"/>
        <w:ind w:firstLine="567"/>
        <w:jc w:val="both"/>
        <w:rPr>
          <w:sz w:val="28"/>
          <w:szCs w:val="20"/>
        </w:rPr>
      </w:pPr>
      <w:r w:rsidRPr="001741DF">
        <w:rPr>
          <w:sz w:val="28"/>
          <w:szCs w:val="20"/>
        </w:rPr>
        <w:t>Подъездные пути должны постоянно поддерживаться в пригодном для транспортного движения состоянии.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7.1.3.4. Контейнерные площадки должны иметь твердое (бетонное, асфальтовое) покрытие.</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В случае установки на контейнерной площадке контейнеров, оборудованных колесами, контейнерная площадка оборудуется съездом, обеспечивающим беспрепятственное перемещение контейнера с уровня поверхности контейнерной площадки до перегрузки отходов в мусоровоз.</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7.1.3.5. Для предотвращения проникновения животных, попадания отходов на прилегающую территорию контейнерные площадки должны иметь ограждение.</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7.1.3.6. 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xml:space="preserve">Ответственность за санитарную обработку контейнеров, бункеров и контейнерных площадок несут лица, указанные в </w:t>
      </w:r>
      <w:hyperlink w:anchor="Par370" w:tooltip="3.3.16. 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 w:history="1">
        <w:r w:rsidRPr="001741DF">
          <w:rPr>
            <w:sz w:val="28"/>
            <w:szCs w:val="28"/>
          </w:rPr>
          <w:t>пункте 7.1.3.16</w:t>
        </w:r>
      </w:hyperlink>
      <w:r w:rsidRPr="001741DF">
        <w:rPr>
          <w:sz w:val="28"/>
          <w:szCs w:val="28"/>
        </w:rPr>
        <w:t xml:space="preserve"> настоящих Правил.</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7.1.3.7.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В районах сложившейся застройки, где нет возможности соблюдения установленных разрывов, эти расстояния устанавливаются комиссией, организуемой заинтересованным лицом с участием управляющей организации (или ТСЖ, ЖСК), уполномоченных  администрации  муниципального образования Второвское Камешковского района, оператора по обращению с ТКО.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(Действие пункта 7.1.3.7 раздела 7.1 в части слов "оператора по обращению с ТКО" вступает в силу с 1 января 2020 года).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7.1.3.8. На контейнерных площадках должна быть постоянно размещена следующая информация: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график (дата и время) удаления ТКО;</w:t>
      </w:r>
    </w:p>
    <w:p w:rsidR="001741DF" w:rsidRPr="001741DF" w:rsidRDefault="001741DF" w:rsidP="001741DF">
      <w:pPr>
        <w:widowControl w:val="0"/>
        <w:autoSpaceDE w:val="0"/>
        <w:autoSpaceDN w:val="0"/>
        <w:adjustRightInd w:val="0"/>
        <w:ind w:left="567"/>
        <w:jc w:val="both"/>
        <w:rPr>
          <w:sz w:val="28"/>
          <w:szCs w:val="28"/>
        </w:rPr>
      </w:pPr>
      <w:r w:rsidRPr="001741DF">
        <w:rPr>
          <w:sz w:val="28"/>
          <w:szCs w:val="28"/>
        </w:rPr>
        <w:t>- наименование и контакты лица, осуществляющего удаление ТКО;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наименование и контакты собственника контейнерной площадки и лица, ответственного за ее содержание.</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7.1.3.9. 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(Действие пункта 7.1.3.9 раздела 7.1 вступает в силу с 1 января 2020 года).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lastRenderedPageBreak/>
        <w:t xml:space="preserve"> 7.1.3.10. Контейнеры должны быть изготовлены из пластика или металла, могут быть оснащены крышкой, предотвращающей попадание в контейнер атмосферных осадков.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7.1.3.11. Контейнеры и бункеры должны быть в технически исправном состоянии. Металлические контейнеры и бункеры должны быть окрашены.</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7.1.3.12. Контейнер, бункер может заполняться ТКО только до уровня, не превышающего верхней кромки контейнера, бункера. Переполнение контейнеров и бункеров ТКО не допускается.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Запрещается прессовать или уплотнять ТКО в контейнере или бункере таким образом, что становится невозможным высыпание его содержимого при загрузке в мусоровоз.</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7.1.3.13. Запрещается устанавливать контейнеры и бункеры на проезжей части, тротуарах, газонах и в проходных арках домов.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7.1.3.14. 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 мусоровозы или нарушить режим работы объектов по обработке, обезвреживанию и размещению отходов.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7.1.3.15. Потребителям запрещается осуществлять 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складировать твердые коммунальные отходы вне контейнеров или в контейнеры, не предназначенные для таких видов отходов.</w:t>
      </w:r>
    </w:p>
    <w:p w:rsidR="001741DF" w:rsidRPr="001741DF" w:rsidRDefault="001741DF" w:rsidP="001741DF">
      <w:pPr>
        <w:widowControl w:val="0"/>
        <w:autoSpaceDE w:val="0"/>
        <w:autoSpaceDN w:val="0"/>
        <w:adjustRightInd w:val="0"/>
        <w:ind w:firstLine="567"/>
        <w:rPr>
          <w:sz w:val="28"/>
          <w:szCs w:val="28"/>
        </w:rPr>
      </w:pPr>
      <w:r w:rsidRPr="001741DF">
        <w:rPr>
          <w:sz w:val="28"/>
          <w:szCs w:val="28"/>
        </w:rPr>
        <w:t xml:space="preserve">    (Действие пункта 7.1.3.15 раздела 7.1 вступает в силу с 1 января 2020 года).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7.1.3.16. 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 или уполномоченные ими лица.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xml:space="preserve">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и территории, прилегающей к месту погрузки ТКО, не входящих в состав общего имущества собственников помещений в многоквартирных домах, несут собственники земельного участка, на котором </w:t>
      </w:r>
      <w:r w:rsidRPr="001741DF">
        <w:rPr>
          <w:sz w:val="28"/>
          <w:szCs w:val="28"/>
        </w:rPr>
        <w:lastRenderedPageBreak/>
        <w:t>расположены такие площадки и территория, или уполномоченные ими лица.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7.1.4. Накопление ТКО в контейнеры, расположенные в мусороприемных камерах:</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7.1.4.1. Мусоропровод, мусороприемные камеры и контейнеры для накопления ТКО должны содержаться в соответствии с требованиями действующих санитарных норм и правил.</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7.1.4.2. ТКО из контейнеров, расположенных в мусороприемных камерах, должны удаляться ежедневно.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7.1.4.3. Сбрасывать в мусоропровод горящие, тлеющие предметы, взрывоопасные вещества, а также выливать жидкость не допускается.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7.1.4.4. Складирование ТКО, их разбор и отбор вторичного сырья в мусороприемной камере запрещаются.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7.1.4.5. Ответственность за содержание и ремонт внутридомовых инженерных систем, предназначенных для накопления ТКО (мусоропроводы, мусороприемные камеры), возлагается на лицо, осуществляющее управление многоквартирным домом.</w:t>
      </w:r>
    </w:p>
    <w:p w:rsidR="001741DF" w:rsidRPr="001741DF" w:rsidRDefault="001741DF" w:rsidP="001741DF">
      <w:pPr>
        <w:widowControl w:val="0"/>
        <w:autoSpaceDE w:val="0"/>
        <w:autoSpaceDN w:val="0"/>
        <w:adjustRightInd w:val="0"/>
        <w:ind w:left="567"/>
        <w:jc w:val="both"/>
        <w:rPr>
          <w:sz w:val="28"/>
          <w:szCs w:val="28"/>
        </w:rPr>
      </w:pPr>
      <w:r w:rsidRPr="001741DF">
        <w:rPr>
          <w:sz w:val="28"/>
          <w:szCs w:val="28"/>
        </w:rPr>
        <w:t>7.1.5. Требования к накоплению КГО: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xml:space="preserve">7.1.5.1. Крупногабаритные отходы должны располагаться в месте, определенном в договоре на оказание услуг по обращению с твердыми коммунальными отходами, с учетом </w:t>
      </w:r>
      <w:hyperlink w:anchor="Par336" w:tooltip="3.2.2. Накопление КГО осуществляется потребителями следующими способами:" w:history="1">
        <w:r w:rsidRPr="001741DF">
          <w:rPr>
            <w:sz w:val="28"/>
            <w:szCs w:val="28"/>
          </w:rPr>
          <w:t>пункта 7.1.2.2</w:t>
        </w:r>
      </w:hyperlink>
      <w:r w:rsidRPr="001741DF">
        <w:rPr>
          <w:sz w:val="28"/>
          <w:szCs w:val="28"/>
        </w:rPr>
        <w:t xml:space="preserve"> настоящих Правил.</w:t>
      </w:r>
    </w:p>
    <w:p w:rsidR="001741DF" w:rsidRPr="001741DF" w:rsidRDefault="001741DF" w:rsidP="001741DF">
      <w:pPr>
        <w:widowControl w:val="0"/>
        <w:autoSpaceDE w:val="0"/>
        <w:autoSpaceDN w:val="0"/>
        <w:adjustRightInd w:val="0"/>
        <w:ind w:firstLine="567"/>
        <w:rPr>
          <w:sz w:val="28"/>
          <w:szCs w:val="28"/>
        </w:rPr>
      </w:pPr>
      <w:r w:rsidRPr="001741DF">
        <w:rPr>
          <w:sz w:val="28"/>
          <w:szCs w:val="28"/>
        </w:rPr>
        <w:t xml:space="preserve">   (Действие пункта 7.1.5.1 раздела 7.1 вступает в силу с 1 января 2020 года).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7.1.5.2. Крупногабаритные отходы должны находиться в состоянии, не создающем угрозу для жизни и здоровья персонала оператора по обращению с отходами, а также не должны создавать угроз для целости и технической исправности мусоровозов. Предоставленные к транспортированию КГО бункеры не должны быть заполнены другими отходами.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7.1.5.3.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или уполномоченными ими лицами путем доставки крупногабаритных отходов на площадку для их складирования.</w:t>
      </w:r>
    </w:p>
    <w:p w:rsidR="001741DF" w:rsidRPr="001741DF" w:rsidRDefault="001741DF" w:rsidP="001741DF">
      <w:pPr>
        <w:widowControl w:val="0"/>
        <w:autoSpaceDE w:val="0"/>
        <w:autoSpaceDN w:val="0"/>
        <w:adjustRightInd w:val="0"/>
        <w:ind w:left="567"/>
        <w:jc w:val="both"/>
        <w:rPr>
          <w:sz w:val="28"/>
          <w:szCs w:val="28"/>
        </w:rPr>
      </w:pPr>
      <w:r w:rsidRPr="001741DF">
        <w:rPr>
          <w:sz w:val="28"/>
          <w:szCs w:val="28"/>
        </w:rPr>
        <w:t>Переполнение площадок и бункеров для КГО не допускается.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Вывоз крупногабаритных отходов по заявкам их собственников или уполномоченных ими лиц, направляемых региональному оператору по обращению с отходами, осуществляется не реже двух раз в месяц. Дата транспортирования крупногабаритных отходов определяется оператором по обращению с отходами, осуществляющим сбор и транспортирование ТКО, но не может превышать 5 рабочих дней с момента поступления заявки.</w:t>
      </w:r>
    </w:p>
    <w:p w:rsidR="001741DF" w:rsidRPr="001741DF" w:rsidRDefault="001741DF" w:rsidP="001741DF">
      <w:pPr>
        <w:widowControl w:val="0"/>
        <w:autoSpaceDE w:val="0"/>
        <w:autoSpaceDN w:val="0"/>
        <w:adjustRightInd w:val="0"/>
        <w:rPr>
          <w:sz w:val="28"/>
          <w:szCs w:val="28"/>
        </w:rPr>
      </w:pPr>
      <w:r w:rsidRPr="001741DF">
        <w:rPr>
          <w:sz w:val="28"/>
          <w:szCs w:val="28"/>
        </w:rPr>
        <w:t xml:space="preserve">        (Действие пункта 7.1.5.3 раздела 7.1  вступает в силу с  1 января 2020 года).</w:t>
      </w:r>
    </w:p>
    <w:p w:rsidR="001741DF" w:rsidRPr="001741DF" w:rsidRDefault="001741DF" w:rsidP="001741DF">
      <w:pPr>
        <w:widowControl w:val="0"/>
        <w:autoSpaceDE w:val="0"/>
        <w:autoSpaceDN w:val="0"/>
        <w:adjustRightInd w:val="0"/>
        <w:ind w:firstLine="450"/>
        <w:jc w:val="both"/>
        <w:rPr>
          <w:sz w:val="28"/>
          <w:szCs w:val="28"/>
        </w:rPr>
      </w:pPr>
      <w:r w:rsidRPr="001741DF">
        <w:rPr>
          <w:sz w:val="28"/>
          <w:szCs w:val="28"/>
        </w:rPr>
        <w:t xml:space="preserve">7.1.5.4. Ответственность за содержание бункеров для КГО и специальных площадок для складирования КГО, входящих в состав общего имущества собственников помещений в многоквартирных домах, возлагается на собственников помещений в многоквартирных домах или уполномоченных </w:t>
      </w:r>
      <w:r w:rsidRPr="001741DF">
        <w:rPr>
          <w:sz w:val="28"/>
          <w:szCs w:val="28"/>
        </w:rPr>
        <w:lastRenderedPageBreak/>
        <w:t>ими лиц.</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Ответственность за содержание бункеров для КГО и специальных площадок для складирования КГО, не входящих в состав общего имущества собственников помещений в многоквартирных домах, возлагается на собственников земельного участка, на котором расположены такие площадки и бункеры.</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7.1.6. Накопление ТКО в пакеты или другие емкости, предоставленные региональным оператором:</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7.1.6.1. Вывоз ТКО от потребителей, накопление которых производится в пакеты или другие емкости, предоставленные региональным оператором, осуществляется по маршрутному графику и по заявкам потребителей.</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7.1.6.2. При сборе ТКО по маршрутному графику региональный оператор определяет места и время сбора ТКО.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7.1.6.3. ТКО передаются оператору по сбору и транспортированию в пакетах или других предназначенных для их накопления емкостях. Региональный оператор вправе устанавливать требования к емкостям, используемым для накопления ТКО.</w:t>
      </w:r>
    </w:p>
    <w:p w:rsidR="001741DF" w:rsidRPr="001741DF" w:rsidRDefault="001741DF" w:rsidP="001741DF">
      <w:pPr>
        <w:widowControl w:val="0"/>
        <w:autoSpaceDE w:val="0"/>
        <w:autoSpaceDN w:val="0"/>
        <w:adjustRightInd w:val="0"/>
        <w:rPr>
          <w:sz w:val="28"/>
          <w:szCs w:val="28"/>
        </w:rPr>
      </w:pPr>
      <w:r w:rsidRPr="001741DF">
        <w:rPr>
          <w:sz w:val="28"/>
          <w:szCs w:val="28"/>
        </w:rPr>
        <w:t xml:space="preserve">        (Действие пункта 7.1.6 раздела 7.1  вступает в силу с  1 января 2020 года).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7.1.7. Накопление ТКО в индивидуальной жилой застройке:</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7.1.7.1. Вывоз ТКО с территории индивидуальной жилой застройки осуществляется тарным способом.</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7.1.7.2. На территории индивидуальной жилой застройки накопление ТКО осуществляется в мусоросборники, места расположения которых определяются самими домовладельцами в соответствии с требованиями санитарно-эпидемиологических правил и нормативов.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7.1.7.3. Владельцы индивидуальной жилой застройки обязаны не допускать образования свалок, загрязнений собственных и прилегающих территорий.</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7.1.7.4. Содержание мест накопления отходов, размещаемых на территории индивидуальной жилой застройки, а также ответственность за их содержание возлагается на собственников земельных участков, на которых такие места накопления отходов размещены.</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7.1.8. Накопление строительных отходов, образующихся в результате деятельности физических лиц:</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7.1.8.1. 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 и сооружений, реставрационно-восстановительных работ в процессе бытового потребления, производится в бункеры.</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xml:space="preserve">7.1.8.2. 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w:t>
      </w:r>
      <w:r w:rsidRPr="001741DF">
        <w:rPr>
          <w:sz w:val="28"/>
          <w:szCs w:val="28"/>
        </w:rPr>
        <w:lastRenderedPageBreak/>
        <w:t>захламление газонов.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7.1.8.3. При производстве работ по сносу зданий и сооружений обращение со строительными отходами должно соответствовать требованиям пунктов 7.1.8.1 – 7.1.8.2 настоящих Правил.</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7.1.8.4. 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7.1.9. Накопление и сбор ртутьсодержащих отходов: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7.1.9.1. 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7.1.9.2. Расходы по обезвреживанию ртутьсодержащих изделий и демеркуризации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отвечающими требованиям законодательства.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7.1.9.3.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действующим законодательством.</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7.1.9.4. Сбор и накопление ртутьсодержащих отходов должны выполняться методами, исключающими их бой и разгерметизацию.</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7.1.9.5. Лица осуществляют накопление ртутьсодержащих отходов отдельно от других видов отходов в неповрежденной штатной упаковке или в другой таре, обеспечивающей их сохранность при хранении.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7.1.9.6. Не допускается временное хранение поврежденных ртутьсодержащих изделий совместно с неповрежденными. Поврежденное изделие подлежит герметичной упаковке и немедленной сдаче в специализированную организацию.</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7.1.9.7. Ликвидация аварийных ситуаций, связанных с обращением с ртутьсодержащими отходами: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xml:space="preserve">7.1.9.7.1. Ликвидация ртутных загрязнений осуществляется специализированными организациями, имеющими соответствующую </w:t>
      </w:r>
      <w:r w:rsidRPr="001741DF">
        <w:rPr>
          <w:sz w:val="28"/>
          <w:szCs w:val="28"/>
        </w:rPr>
        <w:lastRenderedPageBreak/>
        <w:t>подготовку и оснащение для проведения указанных работ.</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7.1.9.7.2.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законодательством ответственность.</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7.1.10. Накопление отходов на территории гаражно-строительных кооперативов (ГСК, ПГСК и прочие организационно-правовые формы собственников объектов гаражного назначения):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7.1.10.1. Для накопления отходов используются:</w:t>
      </w:r>
    </w:p>
    <w:p w:rsidR="001741DF" w:rsidRPr="001741DF" w:rsidRDefault="001741DF" w:rsidP="001741DF">
      <w:pPr>
        <w:widowControl w:val="0"/>
        <w:autoSpaceDE w:val="0"/>
        <w:autoSpaceDN w:val="0"/>
        <w:adjustRightInd w:val="0"/>
        <w:jc w:val="both"/>
        <w:rPr>
          <w:sz w:val="28"/>
          <w:szCs w:val="28"/>
        </w:rPr>
      </w:pPr>
      <w:r w:rsidRPr="001741DF">
        <w:rPr>
          <w:sz w:val="28"/>
          <w:szCs w:val="28"/>
        </w:rPr>
        <w:t>- контейнерные площадки для ТКО и площадки для крупногабаритных отходов, оборудованные с учетом требований, предъявляемых настоящими Правилами;</w:t>
      </w:r>
    </w:p>
    <w:p w:rsidR="001741DF" w:rsidRPr="001741DF" w:rsidRDefault="001741DF" w:rsidP="001741DF">
      <w:pPr>
        <w:widowControl w:val="0"/>
        <w:autoSpaceDE w:val="0"/>
        <w:autoSpaceDN w:val="0"/>
        <w:adjustRightInd w:val="0"/>
        <w:jc w:val="both"/>
        <w:rPr>
          <w:sz w:val="28"/>
          <w:szCs w:val="28"/>
        </w:rPr>
      </w:pPr>
      <w:r w:rsidRPr="001741DF">
        <w:rPr>
          <w:sz w:val="28"/>
          <w:szCs w:val="28"/>
        </w:rPr>
        <w:t>- емкости для сбора отработанных горюче-смазочных материалов;</w:t>
      </w:r>
    </w:p>
    <w:p w:rsidR="001741DF" w:rsidRPr="001741DF" w:rsidRDefault="001741DF" w:rsidP="001741DF">
      <w:pPr>
        <w:widowControl w:val="0"/>
        <w:autoSpaceDE w:val="0"/>
        <w:autoSpaceDN w:val="0"/>
        <w:adjustRightInd w:val="0"/>
        <w:jc w:val="both"/>
        <w:rPr>
          <w:sz w:val="28"/>
          <w:szCs w:val="28"/>
        </w:rPr>
      </w:pPr>
      <w:r w:rsidRPr="001741DF">
        <w:rPr>
          <w:sz w:val="28"/>
          <w:szCs w:val="28"/>
        </w:rPr>
        <w:t>- площадки для раздельного накопления отходов шин и покрышек транспортных средств, металлолома и т.п., имеющие твердое, как правило асфальтовое или бетонное, покрытие, под навесом.</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7.1.10.2. Отработанные горюче-смазочные материалы, загрязненные отходы продукции 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т.п.).</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xml:space="preserve">7.1.10.3. Обязанность по строительству, оборудованию и установке предусмотренных </w:t>
      </w:r>
      <w:hyperlink w:anchor="Par415" w:tooltip="3.10.1. Для накопления отходов используются:" w:history="1">
        <w:r w:rsidRPr="001741DF">
          <w:rPr>
            <w:sz w:val="28"/>
            <w:szCs w:val="28"/>
          </w:rPr>
          <w:t>подпунктом 7.1.10.1 пункта 7.1.10</w:t>
        </w:r>
      </w:hyperlink>
      <w:r w:rsidRPr="001741DF">
        <w:rPr>
          <w:sz w:val="28"/>
          <w:szCs w:val="28"/>
        </w:rPr>
        <w:t xml:space="preserve"> настоящих Правил площадок и емкостей, а также ответственность за их содержание возлагаются на органы управления и (или) председателей правлений гаражно-строительных кооперативов (ГСК, ПГСК и прочих организационно-правовых форм собственников объектов гаражного назначения).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7.1.11. Накопление ТКО в товариществах собственников недвижимости граждан:</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7.1.11.1. Для накопления ТКО, образующихся в товариществах собственников недвижимости, используются контейнерные площадки для ТКО и площадки для крупногабаритных отходов, оборудованные с учетом требований, предъявляемых действующим законодательством и настоящими Правилами.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7.1.11.2. Контейнерные площадки должны размещаться на расстоянии не менее 20 и не более 500 м от границ участков.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xml:space="preserve">В случаях, когда отсутствует возможность соблюдения установленных разрывов при размещении контейнерной площадки, решение о месте ее установки принимается комиссионно, в соответствии с </w:t>
      </w:r>
      <w:hyperlink w:anchor="Par355" w:tooltip="В районах сложившейся застройки, где нет возможности соблюдения установленных разрывов, эти расстояния устанавливаются комиссией, организуемой заинтересованным лицом с участием управляющей организации (или ТСЖ, ЖСК), уполномоченных структурных подразделений администрации города Владимира, оператора по обращению с ТКО." w:history="1">
        <w:r w:rsidRPr="001741DF">
          <w:rPr>
            <w:sz w:val="28"/>
            <w:szCs w:val="28"/>
          </w:rPr>
          <w:t>абзацем 2 подпункта 7.1.3.7 пункта 7.1.3</w:t>
        </w:r>
      </w:hyperlink>
      <w:r w:rsidRPr="001741DF">
        <w:rPr>
          <w:sz w:val="28"/>
          <w:szCs w:val="28"/>
        </w:rPr>
        <w:t xml:space="preserve"> настоящих Правил.</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lastRenderedPageBreak/>
        <w:t xml:space="preserve">7.1.11.3. Обязанность по строительству и оборудованию предусмотренных </w:t>
      </w:r>
      <w:hyperlink w:anchor="Par422" w:tooltip="3.11.1. Для накопления ТКО, образующихся в товариществах собственников недвижимости, используются контейнерные площадки для ТКО и площадки для крупногабаритных отходов, оборудованные с учетом требований, предъявляемых действующим законодательством и настоящими Правилами." w:history="1">
        <w:r w:rsidRPr="001741DF">
          <w:rPr>
            <w:sz w:val="28"/>
            <w:szCs w:val="28"/>
          </w:rPr>
          <w:t>подпунктом 7.1.11.1 пункта 7.1.11</w:t>
        </w:r>
      </w:hyperlink>
      <w:r w:rsidRPr="001741DF">
        <w:rPr>
          <w:sz w:val="28"/>
          <w:szCs w:val="28"/>
        </w:rPr>
        <w:t xml:space="preserve"> настоящих Правил площадок, а также ответственность за их содержание возлагаются на органы управления и (или) председателей правлений товариществ собственников недвижимости.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7.1.12. Запрещается накопление отходов электронного оборудования в контейнерах и бункерах для ТКО, в бункерах и на площадках для КГО.</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Отходы электронного оборудования передаются организациям, осуществляющим извлечение компонентов, для передачи извлеченных компонентов на утилизацию, обезвреживание, захоронение.</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7.1.13. У входа в предприятия сферы услуг, на территориях рынков и ярмарок, в парках, скверах,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Установку, очистку, покраску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данные объекты.</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Переполнение урн свыше уровня емкости не допускается.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7.1.14. Временное складирование (на срок не более 3 месяцев) грунта, не загрязненного отходами производства и потребления, опасными веществами на земельных участках, не закрепленных за хозяйствующими субъектами и находящихся в муниципальной или государственной неразграниченной собственности допускается по согласованию с уполномоченными структурными подразделениями администрации муниципального образования Второвское Камешковского района.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 На территории муниципального образования Второвское Камешковского района запрещается: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 Размещение или выброс снега, льда,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7.1.15.2. Движение машин и механизмов на гусеничном ходу по дорогам с асфальто- и цементно-бетонным покрытием (за исключением случаев проведения аварийно-восстановительных работ).</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7.1.15.3. Заезд и парковка транспортных средств (в том числе ограничивающая свободный подъезд к контейнерам и бункерам), размещение объектов строительного или производственного оборудования на газонах, цветниках, детских и спортивных площадках.</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7.1.15.4. Засорение и засыпка водоемов и оврагов, загрязнение прилегающих к ним территорий, устройство запруд.</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7.1.15.5. Организация несанкционированных свалок отходов.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lastRenderedPageBreak/>
        <w:t>7.1.15.6. Подметание и вакуумная уборка дорог и тротуаров без предварительного увлажнения в летний период.</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7.1.15.7. Производство земляных работ без разрешения, выдаваемого уполномоченным органом администрации Камешковского района.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7.1.15.8. Самовольное размещение малых архитектурных форм на землях общего пользования.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7.1.15.9. Самовольное размещение средств наружной рекламы и информации.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7.1.15.10. Размещение визуальной информации вне специальных мест, отведенных для этих целей в соответствии с установленным порядком.</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7.1.15.11. Размещение и эксплуатация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7.1.15.12. Размещение ритуальных принадлежностей и надгробных сооружений вне мест, специально предназначенных для этих целей.</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7.1.15.13. 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7.1.15.14. Самовольное присоединение промышленных, хозяйственно-бытовых и иных объектов к сетям ливневой канализации.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7.1.15.15. Несанкционированный сброс сточных вод и жидких бытовых отходов в водные объекты и на рельеф местности.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7.1.15.16. Сгребание листвы, снега и грязи к комлевой части деревьев, кустарников.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7.1.15.17. Самовольное разведение костров и сжигание листвы, тары, отходов, резинотехнических и пластмассовых изделий.</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7.1.15.18. Складирование тары вне торговых объектов и сооружений.</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7.1.15.20. Размещение запасов кабеля вне распределительного муфтового шкафа.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7.1.15.22. Нанесение или 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lastRenderedPageBreak/>
        <w:t>7.1.15.23.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7.1.15.24. 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xml:space="preserve">7.1.15.25. 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с в соответствии с Федеральным </w:t>
      </w:r>
      <w:hyperlink r:id="rId5" w:history="1">
        <w:r w:rsidRPr="001741DF">
          <w:rPr>
            <w:sz w:val="28"/>
            <w:szCs w:val="28"/>
          </w:rPr>
          <w:t>законом</w:t>
        </w:r>
      </w:hyperlink>
      <w:r w:rsidRPr="001741DF">
        <w:rPr>
          <w:sz w:val="28"/>
          <w:szCs w:val="28"/>
        </w:rPr>
        <w:t xml:space="preserve"> "О собраниях, митингах, демонстрациях, шествиях и пикетированиях".</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7.1.15.26. 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 В случаях проведения ремонтно-восстановительных работ решение о месте хранения строительных материалов принимается на общем собрании собственников помещений многоквартирных домов.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7.1.15.27. Распространение шума в период с 22 ч. 00 мин. до 06 ч. 00 мин. местного времени на территории муниципального образования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7.1.15.28. Использование пиротехнических изделий на площадях, в парках, в скверах, на улицах и территориях многоквартирных домов в период с 22 ч. 00 мин. до 06 ч. 00 мин. местного времени, вне специально установленных для данных целей местах.</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7.1.15.29. 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7.1.15.30. Самовольная установка и эксплуатация объектов, предназначенных для осуществления торговли, оказания бытовых услуг, услуг страхования и др., временных объектов, в том числе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7.1.15.31. Самовольная установка и эксплуатация любых ограждений на территории общего пользования.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7.1.15.32. Самовольное проведение линий электричества и связи по опорам электросетей, опорам наружного освещения без согласования с собственником либо балансодержателем указанных объектов».</w:t>
      </w:r>
    </w:p>
    <w:p w:rsidR="001741DF" w:rsidRPr="001741DF" w:rsidRDefault="001741DF" w:rsidP="001741DF">
      <w:pPr>
        <w:widowControl w:val="0"/>
        <w:numPr>
          <w:ilvl w:val="1"/>
          <w:numId w:val="2"/>
        </w:numPr>
        <w:suppressAutoHyphens/>
        <w:adjustRightInd w:val="0"/>
        <w:ind w:left="0" w:firstLine="705"/>
        <w:contextualSpacing/>
        <w:jc w:val="both"/>
        <w:outlineLvl w:val="1"/>
        <w:rPr>
          <w:rFonts w:eastAsia="Lucida Sans Unicode"/>
          <w:kern w:val="2"/>
          <w:sz w:val="28"/>
          <w:szCs w:val="28"/>
        </w:rPr>
      </w:pPr>
      <w:r w:rsidRPr="001741DF">
        <w:rPr>
          <w:sz w:val="28"/>
          <w:szCs w:val="28"/>
        </w:rPr>
        <w:t xml:space="preserve">Пункт </w:t>
      </w:r>
      <w:r w:rsidRPr="001741DF">
        <w:rPr>
          <w:rFonts w:eastAsia="Lucida Sans Unicode"/>
          <w:kern w:val="2"/>
          <w:sz w:val="28"/>
          <w:szCs w:val="28"/>
        </w:rPr>
        <w:t xml:space="preserve">13 «Обустройство и содержание территорий при </w:t>
      </w:r>
      <w:r w:rsidRPr="001741DF">
        <w:rPr>
          <w:rFonts w:eastAsia="Lucida Sans Unicode"/>
          <w:kern w:val="2"/>
          <w:sz w:val="28"/>
          <w:szCs w:val="28"/>
        </w:rPr>
        <w:lastRenderedPageBreak/>
        <w:t>проведении строительных работ» Правил дополнить подпунктом 13.13 следующего содержания:</w:t>
      </w:r>
    </w:p>
    <w:p w:rsidR="001741DF" w:rsidRPr="001741DF" w:rsidRDefault="001741DF" w:rsidP="001741DF">
      <w:pPr>
        <w:widowControl w:val="0"/>
        <w:autoSpaceDE w:val="0"/>
        <w:autoSpaceDN w:val="0"/>
        <w:adjustRightInd w:val="0"/>
        <w:ind w:firstLine="540"/>
        <w:jc w:val="both"/>
        <w:rPr>
          <w:sz w:val="28"/>
          <w:szCs w:val="28"/>
        </w:rPr>
      </w:pPr>
      <w:r w:rsidRPr="001741DF">
        <w:rPr>
          <w:rFonts w:eastAsia="Lucida Sans Unicode"/>
          <w:kern w:val="2"/>
          <w:sz w:val="28"/>
          <w:szCs w:val="28"/>
        </w:rPr>
        <w:t xml:space="preserve">«13.13 </w:t>
      </w:r>
      <w:r w:rsidRPr="001741DF">
        <w:rPr>
          <w:sz w:val="28"/>
          <w:szCs w:val="28"/>
        </w:rPr>
        <w:t>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муниципального образования Второвское Камешковского района, обязаны:</w:t>
      </w:r>
    </w:p>
    <w:p w:rsidR="001741DF" w:rsidRPr="001741DF" w:rsidRDefault="001741DF" w:rsidP="001741DF">
      <w:pPr>
        <w:widowControl w:val="0"/>
        <w:autoSpaceDE w:val="0"/>
        <w:autoSpaceDN w:val="0"/>
        <w:adjustRightInd w:val="0"/>
        <w:ind w:firstLine="540"/>
        <w:jc w:val="both"/>
        <w:rPr>
          <w:sz w:val="40"/>
          <w:szCs w:val="28"/>
        </w:rPr>
      </w:pPr>
      <w:r w:rsidRPr="001741DF">
        <w:rPr>
          <w:sz w:val="28"/>
          <w:szCs w:val="28"/>
        </w:rPr>
        <w:t xml:space="preserve">13.13.1 </w:t>
      </w:r>
      <w:r w:rsidRPr="001741DF">
        <w:rPr>
          <w:sz w:val="28"/>
          <w:szCs w:val="20"/>
        </w:rPr>
        <w:t>Обустроить строительную площадку в подготовительный период в соответствии с проектом организации строительства до начала основных работ.</w:t>
      </w:r>
    </w:p>
    <w:p w:rsidR="001741DF" w:rsidRPr="001741DF" w:rsidRDefault="001741DF" w:rsidP="001741DF">
      <w:pPr>
        <w:widowControl w:val="0"/>
        <w:autoSpaceDE w:val="0"/>
        <w:autoSpaceDN w:val="0"/>
        <w:adjustRightInd w:val="0"/>
        <w:ind w:firstLine="540"/>
        <w:jc w:val="both"/>
        <w:rPr>
          <w:sz w:val="28"/>
          <w:szCs w:val="28"/>
        </w:rPr>
      </w:pPr>
      <w:r w:rsidRPr="001741DF">
        <w:rPr>
          <w:rFonts w:eastAsia="Lucida Sans Unicode"/>
          <w:kern w:val="2"/>
          <w:sz w:val="28"/>
          <w:szCs w:val="28"/>
        </w:rPr>
        <w:t xml:space="preserve">13.13.2 </w:t>
      </w:r>
      <w:r w:rsidRPr="001741DF">
        <w:rPr>
          <w:sz w:val="28"/>
          <w:szCs w:val="28"/>
        </w:rPr>
        <w:t>Оборудовать место для размещения контейнеров для накопления ТКО, установить бункер для накопления строительных отходов.</w:t>
      </w:r>
    </w:p>
    <w:p w:rsidR="001741DF" w:rsidRPr="001741DF" w:rsidRDefault="001741DF" w:rsidP="001741DF">
      <w:pPr>
        <w:widowControl w:val="0"/>
        <w:autoSpaceDE w:val="0"/>
        <w:autoSpaceDN w:val="0"/>
        <w:adjustRightInd w:val="0"/>
        <w:ind w:firstLine="567"/>
        <w:jc w:val="both"/>
        <w:rPr>
          <w:sz w:val="28"/>
          <w:szCs w:val="28"/>
        </w:rPr>
      </w:pPr>
      <w:r w:rsidRPr="001741DF">
        <w:rPr>
          <w:rFonts w:eastAsia="Lucida Sans Unicode"/>
          <w:kern w:val="2"/>
          <w:sz w:val="28"/>
          <w:szCs w:val="28"/>
        </w:rPr>
        <w:t xml:space="preserve">13.13.3 </w:t>
      </w:r>
      <w:r w:rsidRPr="001741DF">
        <w:rPr>
          <w:sz w:val="28"/>
          <w:szCs w:val="28"/>
        </w:rPr>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13.13.4  Инвесторы-застройщики должны установить контейнеры и бункер для накопления ТКО и КГО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1741DF" w:rsidRPr="001741DF" w:rsidRDefault="001741DF" w:rsidP="001741DF">
      <w:pPr>
        <w:widowControl w:val="0"/>
        <w:autoSpaceDE w:val="0"/>
        <w:autoSpaceDN w:val="0"/>
        <w:adjustRightInd w:val="0"/>
        <w:ind w:firstLine="567"/>
        <w:jc w:val="both"/>
        <w:rPr>
          <w:rFonts w:eastAsia="Lucida Sans Unicode"/>
          <w:kern w:val="2"/>
          <w:sz w:val="28"/>
          <w:szCs w:val="28"/>
        </w:rPr>
      </w:pPr>
      <w:r w:rsidRPr="001741DF">
        <w:rPr>
          <w:sz w:val="28"/>
          <w:szCs w:val="20"/>
        </w:rPr>
        <w:t xml:space="preserve">1.4. Подпункт 20.1. пункта 20 «Требования к </w:t>
      </w:r>
      <w:r w:rsidRPr="001741DF">
        <w:rPr>
          <w:rFonts w:eastAsia="Lucida Sans Unicode"/>
          <w:kern w:val="2"/>
          <w:sz w:val="28"/>
          <w:szCs w:val="28"/>
        </w:rPr>
        <w:t>содержанию мест захоронения» Правил изложить в новой редакции:</w:t>
      </w:r>
    </w:p>
    <w:p w:rsidR="001741DF" w:rsidRPr="001741DF" w:rsidRDefault="001741DF" w:rsidP="001741DF">
      <w:pPr>
        <w:widowControl w:val="0"/>
        <w:autoSpaceDE w:val="0"/>
        <w:autoSpaceDN w:val="0"/>
        <w:adjustRightInd w:val="0"/>
        <w:jc w:val="both"/>
        <w:rPr>
          <w:sz w:val="28"/>
          <w:szCs w:val="28"/>
        </w:rPr>
      </w:pPr>
      <w:r w:rsidRPr="001741DF">
        <w:rPr>
          <w:sz w:val="28"/>
          <w:szCs w:val="28"/>
        </w:rPr>
        <w:t xml:space="preserve">   «20.1 </w:t>
      </w:r>
      <w:r w:rsidRPr="001741DF">
        <w:rPr>
          <w:rFonts w:eastAsia="Lucida Sans Unicode"/>
          <w:kern w:val="2"/>
          <w:sz w:val="28"/>
          <w:szCs w:val="28"/>
        </w:rPr>
        <w:t xml:space="preserve">Санитарное содержание и уборка мест захоронения, кладбищ, братских могил, мемориалов осуществляется администрацией  </w:t>
      </w:r>
      <w:r w:rsidRPr="001741DF">
        <w:rPr>
          <w:bCs/>
          <w:sz w:val="28"/>
          <w:szCs w:val="28"/>
        </w:rPr>
        <w:t>муниципального образования Второвское</w:t>
      </w:r>
      <w:r w:rsidRPr="001741DF">
        <w:rPr>
          <w:rFonts w:eastAsia="Lucida Sans Unicode"/>
          <w:kern w:val="2"/>
          <w:sz w:val="28"/>
          <w:szCs w:val="28"/>
        </w:rPr>
        <w:t xml:space="preserve"> или организацией, с которым заключен </w:t>
      </w:r>
      <w:r w:rsidRPr="001741DF">
        <w:rPr>
          <w:sz w:val="28"/>
          <w:szCs w:val="28"/>
        </w:rPr>
        <w:t xml:space="preserve">  муниципальный контракт.</w:t>
      </w:r>
    </w:p>
    <w:p w:rsidR="001741DF" w:rsidRPr="001741DF" w:rsidRDefault="001741DF" w:rsidP="001741DF">
      <w:pPr>
        <w:widowControl w:val="0"/>
        <w:autoSpaceDE w:val="0"/>
        <w:autoSpaceDN w:val="0"/>
        <w:adjustRightInd w:val="0"/>
        <w:ind w:firstLine="450"/>
        <w:jc w:val="both"/>
        <w:rPr>
          <w:sz w:val="28"/>
          <w:szCs w:val="28"/>
        </w:rPr>
      </w:pPr>
      <w:r w:rsidRPr="001741DF">
        <w:rPr>
          <w:sz w:val="28"/>
          <w:szCs w:val="28"/>
        </w:rPr>
        <w:t>20.1.1.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бесперебойную работу поливочного водопровода, освещения;</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установку контейнерных площадок и контейнеров и (или) бункеров для накопления ТКО, а также вывоз отходов в места санкционированного размещения отходов.</w:t>
      </w:r>
    </w:p>
    <w:p w:rsidR="001741DF" w:rsidRPr="001741DF" w:rsidRDefault="001741DF" w:rsidP="001741DF">
      <w:pPr>
        <w:widowControl w:val="0"/>
        <w:autoSpaceDE w:val="0"/>
        <w:autoSpaceDN w:val="0"/>
        <w:adjustRightInd w:val="0"/>
        <w:ind w:firstLine="567"/>
        <w:jc w:val="both"/>
        <w:rPr>
          <w:sz w:val="28"/>
          <w:szCs w:val="28"/>
        </w:rPr>
      </w:pPr>
      <w:r w:rsidRPr="001741DF">
        <w:rPr>
          <w:sz w:val="28"/>
          <w:szCs w:val="28"/>
        </w:rPr>
        <w:t xml:space="preserve">    Если контракт не заключен, обязанности по содержанию муниципального кладбища и прилегающей территории возлагаются на управление жилищно-коммунального хозяйства или уполномоченное им лицо.</w:t>
      </w:r>
    </w:p>
    <w:p w:rsidR="001741DF" w:rsidRPr="001741DF" w:rsidRDefault="001741DF" w:rsidP="001741DF">
      <w:pPr>
        <w:widowControl w:val="0"/>
        <w:numPr>
          <w:ilvl w:val="1"/>
          <w:numId w:val="3"/>
        </w:numPr>
        <w:autoSpaceDE w:val="0"/>
        <w:autoSpaceDN w:val="0"/>
        <w:adjustRightInd w:val="0"/>
        <w:ind w:left="0" w:firstLine="705"/>
        <w:jc w:val="both"/>
        <w:rPr>
          <w:sz w:val="28"/>
          <w:szCs w:val="28"/>
        </w:rPr>
      </w:pPr>
      <w:r w:rsidRPr="001741DF">
        <w:rPr>
          <w:sz w:val="28"/>
          <w:szCs w:val="28"/>
        </w:rPr>
        <w:t>Дополнить Правила  пунктом 20.1  «Несанкционированные свалки отходов» следующего содержания:</w:t>
      </w:r>
    </w:p>
    <w:p w:rsidR="001741DF" w:rsidRPr="001741DF" w:rsidRDefault="001741DF" w:rsidP="001741DF">
      <w:pPr>
        <w:widowControl w:val="0"/>
        <w:autoSpaceDE w:val="0"/>
        <w:autoSpaceDN w:val="0"/>
        <w:adjustRightInd w:val="0"/>
        <w:ind w:left="567"/>
        <w:jc w:val="both"/>
        <w:rPr>
          <w:sz w:val="28"/>
          <w:szCs w:val="20"/>
        </w:rPr>
      </w:pPr>
      <w:r w:rsidRPr="001741DF">
        <w:rPr>
          <w:sz w:val="28"/>
          <w:szCs w:val="28"/>
        </w:rPr>
        <w:t>«</w:t>
      </w:r>
      <w:r w:rsidRPr="001741DF">
        <w:rPr>
          <w:sz w:val="28"/>
          <w:szCs w:val="20"/>
        </w:rPr>
        <w:t>20.1. Несанкционированные свалки отходов</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20.1.1. Выявление и определение объемов несанкционированных свалок отходов осуществляется администрацией муниципального образования Второвское Камешковского района.</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 xml:space="preserve">20.1.2. Ответственность за ликвидацию несанкционированных свалок </w:t>
      </w:r>
      <w:r w:rsidRPr="001741DF">
        <w:rPr>
          <w:sz w:val="28"/>
          <w:szCs w:val="28"/>
        </w:rPr>
        <w:lastRenderedPageBreak/>
        <w:t>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20.1.3. 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1741DF" w:rsidRPr="001741DF" w:rsidRDefault="001741DF" w:rsidP="001741DF"/>
    <w:p w:rsidR="001741DF" w:rsidRPr="001741DF" w:rsidRDefault="001741DF" w:rsidP="001741DF">
      <w:pPr>
        <w:widowControl w:val="0"/>
        <w:autoSpaceDE w:val="0"/>
        <w:autoSpaceDN w:val="0"/>
        <w:adjustRightInd w:val="0"/>
        <w:ind w:firstLine="540"/>
        <w:jc w:val="both"/>
        <w:rPr>
          <w:sz w:val="28"/>
          <w:szCs w:val="28"/>
        </w:rPr>
      </w:pPr>
      <w:r w:rsidRPr="001741DF">
        <w:rPr>
          <w:sz w:val="28"/>
          <w:szCs w:val="28"/>
        </w:rPr>
        <w:t xml:space="preserve"> </w:t>
      </w:r>
    </w:p>
    <w:p w:rsidR="001741DF" w:rsidRPr="001741DF" w:rsidRDefault="001741DF" w:rsidP="001741DF"/>
    <w:p w:rsidR="001741DF" w:rsidRDefault="001741DF"/>
    <w:sectPr w:rsidR="001741DF" w:rsidSect="00907746">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A6BE6"/>
    <w:multiLevelType w:val="multilevel"/>
    <w:tmpl w:val="8B06026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nsid w:val="1A4B6903"/>
    <w:multiLevelType w:val="multilevel"/>
    <w:tmpl w:val="C01A426E"/>
    <w:lvl w:ilvl="0">
      <w:start w:val="1"/>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48C97B11"/>
    <w:multiLevelType w:val="hybridMultilevel"/>
    <w:tmpl w:val="4B22EB14"/>
    <w:lvl w:ilvl="0" w:tplc="5D96AED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07746"/>
    <w:rsid w:val="001741DF"/>
    <w:rsid w:val="002150CF"/>
    <w:rsid w:val="0022320B"/>
    <w:rsid w:val="004A1F83"/>
    <w:rsid w:val="004A6801"/>
    <w:rsid w:val="00537761"/>
    <w:rsid w:val="00556A0B"/>
    <w:rsid w:val="005D4B68"/>
    <w:rsid w:val="008E2BEA"/>
    <w:rsid w:val="00907746"/>
    <w:rsid w:val="00981AA6"/>
    <w:rsid w:val="009C1F5D"/>
    <w:rsid w:val="009D2BFD"/>
    <w:rsid w:val="00A25D4B"/>
    <w:rsid w:val="00C378A6"/>
    <w:rsid w:val="00CD2145"/>
    <w:rsid w:val="00DB5C71"/>
    <w:rsid w:val="00E42BAD"/>
    <w:rsid w:val="00E46B03"/>
    <w:rsid w:val="00EA42D8"/>
    <w:rsid w:val="00F368FC"/>
    <w:rsid w:val="00F62EED"/>
    <w:rsid w:val="00FA7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4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907746"/>
    <w:pPr>
      <w:widowControl w:val="0"/>
      <w:autoSpaceDE w:val="0"/>
      <w:autoSpaceDN w:val="0"/>
      <w:adjustRightInd w:val="0"/>
      <w:ind w:right="19772"/>
    </w:pPr>
    <w:rPr>
      <w:rFonts w:ascii="Arial" w:eastAsia="Times New Roman" w:hAnsi="Arial" w:cs="Arial"/>
      <w:b/>
      <w:bCs/>
      <w:sz w:val="16"/>
      <w:szCs w:val="16"/>
      <w:lang w:eastAsia="en-US"/>
    </w:rPr>
  </w:style>
  <w:style w:type="paragraph" w:styleId="a3">
    <w:name w:val="List Paragraph"/>
    <w:basedOn w:val="a"/>
    <w:uiPriority w:val="34"/>
    <w:qFormat/>
    <w:rsid w:val="00907746"/>
    <w:pPr>
      <w:ind w:left="720"/>
      <w:contextualSpacing/>
    </w:pPr>
  </w:style>
  <w:style w:type="paragraph" w:customStyle="1" w:styleId="ConsPlusNormal">
    <w:name w:val="ConsPlusNormal"/>
    <w:rsid w:val="00F62EED"/>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A25D4B"/>
    <w:pPr>
      <w:widowControl w:val="0"/>
      <w:autoSpaceDE w:val="0"/>
      <w:autoSpaceDN w:val="0"/>
      <w:adjustRightInd w:val="0"/>
    </w:pPr>
    <w:rPr>
      <w:rFonts w:ascii="Arial" w:eastAsia="Times New Roman" w:hAnsi="Arial" w:cs="Arial"/>
      <w:b/>
      <w:bCs/>
      <w:sz w:val="24"/>
      <w:szCs w:val="24"/>
    </w:rPr>
  </w:style>
  <w:style w:type="paragraph" w:styleId="a4">
    <w:name w:val="Balloon Text"/>
    <w:basedOn w:val="a"/>
    <w:link w:val="a5"/>
    <w:uiPriority w:val="99"/>
    <w:semiHidden/>
    <w:unhideWhenUsed/>
    <w:rsid w:val="004A6801"/>
    <w:rPr>
      <w:rFonts w:ascii="Segoe UI" w:hAnsi="Segoe UI" w:cs="Segoe UI"/>
      <w:sz w:val="18"/>
      <w:szCs w:val="18"/>
    </w:rPr>
  </w:style>
  <w:style w:type="character" w:customStyle="1" w:styleId="a5">
    <w:name w:val="Текст выноски Знак"/>
    <w:link w:val="a4"/>
    <w:uiPriority w:val="99"/>
    <w:semiHidden/>
    <w:rsid w:val="004A6801"/>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RZB&amp;n=308824&amp;date=26.06.20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5310</Words>
  <Characters>30269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35508</CharactersWithSpaces>
  <SharedDoc>false</SharedDoc>
  <HLinks>
    <vt:vector size="42" baseType="variant">
      <vt:variant>
        <vt:i4>6619249</vt:i4>
      </vt:variant>
      <vt:variant>
        <vt:i4>18</vt:i4>
      </vt:variant>
      <vt:variant>
        <vt:i4>0</vt:i4>
      </vt:variant>
      <vt:variant>
        <vt:i4>5</vt:i4>
      </vt:variant>
      <vt:variant>
        <vt:lpwstr>https://login.consultant.ru/link/?req=doc&amp;base=RZB&amp;n=308824&amp;date=26.06.2019</vt:lpwstr>
      </vt:variant>
      <vt:variant>
        <vt:lpwstr/>
      </vt:variant>
      <vt:variant>
        <vt:i4>6750256</vt:i4>
      </vt:variant>
      <vt:variant>
        <vt:i4>15</vt:i4>
      </vt:variant>
      <vt:variant>
        <vt:i4>0</vt:i4>
      </vt:variant>
      <vt:variant>
        <vt:i4>5</vt:i4>
      </vt:variant>
      <vt:variant>
        <vt:lpwstr/>
      </vt:variant>
      <vt:variant>
        <vt:lpwstr>Par422</vt:lpwstr>
      </vt:variant>
      <vt:variant>
        <vt:i4>6750263</vt:i4>
      </vt:variant>
      <vt:variant>
        <vt:i4>12</vt:i4>
      </vt:variant>
      <vt:variant>
        <vt:i4>0</vt:i4>
      </vt:variant>
      <vt:variant>
        <vt:i4>5</vt:i4>
      </vt:variant>
      <vt:variant>
        <vt:lpwstr/>
      </vt:variant>
      <vt:variant>
        <vt:lpwstr>Par355</vt:lpwstr>
      </vt:variant>
      <vt:variant>
        <vt:i4>6291507</vt:i4>
      </vt:variant>
      <vt:variant>
        <vt:i4>9</vt:i4>
      </vt:variant>
      <vt:variant>
        <vt:i4>0</vt:i4>
      </vt:variant>
      <vt:variant>
        <vt:i4>5</vt:i4>
      </vt:variant>
      <vt:variant>
        <vt:lpwstr/>
      </vt:variant>
      <vt:variant>
        <vt:lpwstr>Par415</vt:lpwstr>
      </vt:variant>
      <vt:variant>
        <vt:i4>6553649</vt:i4>
      </vt:variant>
      <vt:variant>
        <vt:i4>6</vt:i4>
      </vt:variant>
      <vt:variant>
        <vt:i4>0</vt:i4>
      </vt:variant>
      <vt:variant>
        <vt:i4>5</vt:i4>
      </vt:variant>
      <vt:variant>
        <vt:lpwstr/>
      </vt:variant>
      <vt:variant>
        <vt:lpwstr>Par336</vt:lpwstr>
      </vt:variant>
      <vt:variant>
        <vt:i4>6422581</vt:i4>
      </vt:variant>
      <vt:variant>
        <vt:i4>3</vt:i4>
      </vt:variant>
      <vt:variant>
        <vt:i4>0</vt:i4>
      </vt:variant>
      <vt:variant>
        <vt:i4>5</vt:i4>
      </vt:variant>
      <vt:variant>
        <vt:lpwstr/>
      </vt:variant>
      <vt:variant>
        <vt:lpwstr>Par370</vt:lpwstr>
      </vt:variant>
      <vt:variant>
        <vt:i4>6357047</vt:i4>
      </vt:variant>
      <vt:variant>
        <vt:i4>0</vt:i4>
      </vt:variant>
      <vt:variant>
        <vt:i4>0</vt:i4>
      </vt:variant>
      <vt:variant>
        <vt:i4>5</vt:i4>
      </vt:variant>
      <vt:variant>
        <vt:lpwstr/>
      </vt:variant>
      <vt:variant>
        <vt:lpwstr>Par353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dc:creator>
  <cp:lastModifiedBy>Пользователь</cp:lastModifiedBy>
  <cp:revision>2</cp:revision>
  <cp:lastPrinted>2019-09-17T12:49:00Z</cp:lastPrinted>
  <dcterms:created xsi:type="dcterms:W3CDTF">2019-09-18T11:16:00Z</dcterms:created>
  <dcterms:modified xsi:type="dcterms:W3CDTF">2019-09-18T11:16:00Z</dcterms:modified>
</cp:coreProperties>
</file>