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563B5E76" w:rsidR="00CB3098" w:rsidRDefault="0019523E" w:rsidP="0019523E">
      <w:pPr>
        <w:pStyle w:val="a5"/>
        <w:tabs>
          <w:tab w:val="left" w:pos="3119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4CB545" wp14:editId="33E30D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704850"/>
            <wp:effectExtent l="0" t="0" r="9525" b="0"/>
            <wp:wrapSquare wrapText="bothSides"/>
            <wp:docPr id="3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AFAF1C1" w:rsidR="00CB3098" w:rsidRDefault="00995764" w:rsidP="00CB3098">
      <w:pPr>
        <w:pStyle w:val="a5"/>
      </w:pPr>
      <w:r>
        <w:br w:type="textWrapping" w:clear="all"/>
      </w:r>
    </w:p>
    <w:p w14:paraId="4D2799B8" w14:textId="77777777" w:rsidR="00B745B3" w:rsidRDefault="00B745B3" w:rsidP="0019523E">
      <w:pPr>
        <w:pStyle w:val="a5"/>
        <w:jc w:val="right"/>
        <w:rPr>
          <w:rFonts w:ascii="Arial" w:eastAsia="Arial Unicode MS" w:hAnsi="Arial" w:cs="Arial"/>
          <w:b/>
          <w:sz w:val="26"/>
          <w:szCs w:val="26"/>
        </w:rPr>
      </w:pPr>
    </w:p>
    <w:p w14:paraId="7226A6AE" w14:textId="287D5F0D" w:rsidR="00430E6D" w:rsidRPr="0019523E" w:rsidRDefault="0019523E" w:rsidP="0019523E">
      <w:pPr>
        <w:pStyle w:val="a5"/>
        <w:jc w:val="right"/>
        <w:rPr>
          <w:rFonts w:ascii="Arial" w:eastAsia="Arial Unicode MS" w:hAnsi="Arial" w:cs="Arial"/>
          <w:b/>
          <w:sz w:val="26"/>
          <w:szCs w:val="26"/>
        </w:rPr>
      </w:pPr>
      <w:r w:rsidRPr="0019523E"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14:paraId="41D057CB" w14:textId="77777777" w:rsidR="0019523E" w:rsidRPr="00430E6D" w:rsidRDefault="0019523E" w:rsidP="0019523E"/>
    <w:p w14:paraId="082CA3D6" w14:textId="77777777" w:rsidR="00E72489" w:rsidRDefault="00E72489" w:rsidP="00E72489">
      <w:pPr>
        <w:pStyle w:val="a5"/>
        <w:jc w:val="center"/>
        <w:rPr>
          <w:rFonts w:ascii="Arial" w:eastAsia="Arial Unicode MS" w:hAnsi="Arial" w:cs="Arial"/>
          <w:b/>
          <w:sz w:val="26"/>
          <w:szCs w:val="26"/>
        </w:rPr>
      </w:pPr>
    </w:p>
    <w:p w14:paraId="483DF6A4" w14:textId="2D92E8E0" w:rsidR="00E72489" w:rsidRDefault="00E72489" w:rsidP="00D51143">
      <w:pPr>
        <w:pStyle w:val="a5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E72489">
        <w:rPr>
          <w:rFonts w:ascii="Arial" w:eastAsia="Arial Unicode MS" w:hAnsi="Arial" w:cs="Arial"/>
          <w:b/>
          <w:sz w:val="26"/>
          <w:szCs w:val="26"/>
        </w:rPr>
        <w:t>Управление Росреестра по Владимирской области информирует</w:t>
      </w:r>
      <w:r w:rsidR="00D51143">
        <w:rPr>
          <w:rFonts w:ascii="Arial" w:eastAsia="Arial Unicode MS" w:hAnsi="Arial" w:cs="Arial"/>
          <w:b/>
          <w:sz w:val="26"/>
          <w:szCs w:val="26"/>
        </w:rPr>
        <w:t>:</w:t>
      </w:r>
    </w:p>
    <w:p w14:paraId="33225ECF" w14:textId="7E39DD41" w:rsidR="00D51143" w:rsidRPr="00D51143" w:rsidRDefault="00D51143" w:rsidP="00D51143">
      <w:pPr>
        <w:shd w:val="clear" w:color="auto" w:fill="FFFFFF"/>
        <w:spacing w:after="0" w:line="240" w:lineRule="auto"/>
        <w:ind w:firstLine="709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п</w:t>
      </w:r>
      <w:r w:rsidRPr="00D51143">
        <w:rPr>
          <w:rFonts w:ascii="Arial" w:eastAsia="Arial Unicode MS" w:hAnsi="Arial" w:cs="Arial"/>
          <w:b/>
          <w:sz w:val="26"/>
          <w:szCs w:val="26"/>
        </w:rPr>
        <w:t xml:space="preserve">оследствия </w:t>
      </w:r>
      <w:proofErr w:type="gramStart"/>
      <w:r w:rsidRPr="00D51143">
        <w:rPr>
          <w:rFonts w:ascii="Arial" w:eastAsia="Arial Unicode MS" w:hAnsi="Arial" w:cs="Arial"/>
          <w:b/>
          <w:sz w:val="26"/>
          <w:szCs w:val="26"/>
        </w:rPr>
        <w:t>нарушения принципа единства судьбы прав</w:t>
      </w:r>
      <w:proofErr w:type="gramEnd"/>
    </w:p>
    <w:p w14:paraId="45C4F80A" w14:textId="3D6DA6A9" w:rsidR="00D51143" w:rsidRDefault="00D51143" w:rsidP="00D51143">
      <w:pPr>
        <w:shd w:val="clear" w:color="auto" w:fill="FFFFFF"/>
        <w:spacing w:after="0" w:line="240" w:lineRule="auto"/>
        <w:ind w:firstLine="709"/>
        <w:rPr>
          <w:rFonts w:ascii="Arial" w:eastAsia="Arial Unicode MS" w:hAnsi="Arial" w:cs="Arial"/>
          <w:b/>
          <w:sz w:val="26"/>
          <w:szCs w:val="26"/>
        </w:rPr>
      </w:pPr>
      <w:r w:rsidRPr="00D51143">
        <w:rPr>
          <w:rFonts w:ascii="Arial" w:eastAsia="Arial Unicode MS" w:hAnsi="Arial" w:cs="Arial"/>
          <w:b/>
          <w:sz w:val="26"/>
          <w:szCs w:val="26"/>
        </w:rPr>
        <w:t>на земельный участок и постройки на нем</w:t>
      </w:r>
      <w:r>
        <w:rPr>
          <w:rFonts w:ascii="Arial" w:eastAsia="Arial Unicode MS" w:hAnsi="Arial" w:cs="Arial"/>
          <w:b/>
          <w:sz w:val="26"/>
          <w:szCs w:val="26"/>
        </w:rPr>
        <w:t xml:space="preserve"> -</w:t>
      </w:r>
      <w:r w:rsidRPr="00D51143">
        <w:rPr>
          <w:rFonts w:ascii="Arial" w:eastAsia="Arial Unicode MS" w:hAnsi="Arial" w:cs="Arial"/>
          <w:b/>
          <w:sz w:val="26"/>
          <w:szCs w:val="26"/>
        </w:rPr>
        <w:t xml:space="preserve"> ничтожность </w:t>
      </w:r>
    </w:p>
    <w:p w14:paraId="20C2AD1D" w14:textId="4FC46BF0" w:rsidR="00D51143" w:rsidRPr="00D51143" w:rsidRDefault="00D51143" w:rsidP="00D51143">
      <w:pPr>
        <w:shd w:val="clear" w:color="auto" w:fill="FFFFFF"/>
        <w:spacing w:after="0" w:line="240" w:lineRule="auto"/>
        <w:ind w:firstLine="709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 xml:space="preserve">                           </w:t>
      </w:r>
      <w:r w:rsidRPr="00D51143">
        <w:rPr>
          <w:rFonts w:ascii="Arial" w:eastAsia="Arial Unicode MS" w:hAnsi="Arial" w:cs="Arial"/>
          <w:b/>
          <w:sz w:val="26"/>
          <w:szCs w:val="26"/>
        </w:rPr>
        <w:t>или оспоримость сделки</w:t>
      </w:r>
    </w:p>
    <w:p w14:paraId="6777F9EA" w14:textId="77777777" w:rsidR="00D51143" w:rsidRPr="00D51143" w:rsidRDefault="00D51143" w:rsidP="00D51143">
      <w:pPr>
        <w:shd w:val="clear" w:color="auto" w:fill="FFFFFF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</w:rPr>
      </w:pPr>
    </w:p>
    <w:p w14:paraId="00BB71AF" w14:textId="64DD0B06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В российском земельном законодательстве реализована модель признания земельного участка и объекта, возведенного на нем, двумя обособленными недвижимыми вещами. </w:t>
      </w:r>
      <w:proofErr w:type="gramStart"/>
      <w:r w:rsidRPr="00D51143">
        <w:rPr>
          <w:rFonts w:ascii="Times New Roman" w:eastAsia="Times New Roman" w:hAnsi="Times New Roman" w:cs="Times New Roman"/>
          <w:sz w:val="28"/>
          <w:szCs w:val="28"/>
        </w:rPr>
        <w:t>Вследствие подобного раздельного правового регулирования двух юридически связанных вещей к основным началам земельного законодательства отнесен принцип единства судьбы земельных участков и прочно связанных с ними объектов, закрепленный в статье 1 Земельного кодекса Российской Федерации: «</w:t>
      </w:r>
      <w:r w:rsidRPr="00D51143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прочно связанные с земельными участками объекты следуют судьбе земельных участков, за исключением случаев, установленных федеральными</w:t>
      </w:r>
      <w:r w:rsidR="000D7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0D715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D5114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14:paraId="3204FABA" w14:textId="64DF65E1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43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0D7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</w:t>
      </w:r>
      <w:r w:rsidRPr="00D51143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0D71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t>законодательства и обусловленное им правовое регулирование, как отмечено в постановлении Конституционного Суда Российской Федерации от 11.02.2019 № 9-П, объективно предопределены тесной связью</w:t>
      </w:r>
      <w:r w:rsidR="000D7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54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</w:t>
      </w:r>
      <w:r w:rsidRPr="00D51143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="000D71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t>и расположенных на нем объектов недвижимости.</w:t>
      </w:r>
    </w:p>
    <w:p w14:paraId="0413753C" w14:textId="76A7562D" w:rsidR="00D51143" w:rsidRPr="00D51143" w:rsidRDefault="00D51143" w:rsidP="00B41E4F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D51143">
        <w:rPr>
          <w:sz w:val="28"/>
          <w:szCs w:val="28"/>
        </w:rPr>
        <w:t xml:space="preserve">Реализация идеи единства судьбы земельных участков и прочно связанных с ними объектов также можно увидеть и в других действующих российских законах. </w:t>
      </w:r>
      <w:proofErr w:type="gramStart"/>
      <w:r w:rsidRPr="00D51143">
        <w:rPr>
          <w:sz w:val="28"/>
          <w:szCs w:val="28"/>
        </w:rPr>
        <w:t>Так, в регулировании п</w:t>
      </w:r>
      <w:r w:rsidRPr="00D51143">
        <w:rPr>
          <w:bCs/>
          <w:kern w:val="36"/>
          <w:sz w:val="28"/>
          <w:szCs w:val="28"/>
        </w:rPr>
        <w:t xml:space="preserve">ерехода права на земельный участок при отчуждении находящихся на нем зданий или сооружений закрепленный в статье 273 Гражданского кодекса Российской Федерации (далее </w:t>
      </w:r>
      <w:r w:rsidR="000D7154">
        <w:rPr>
          <w:bCs/>
          <w:kern w:val="36"/>
          <w:sz w:val="28"/>
          <w:szCs w:val="28"/>
        </w:rPr>
        <w:t>-</w:t>
      </w:r>
      <w:r w:rsidRPr="00D51143">
        <w:rPr>
          <w:bCs/>
          <w:kern w:val="36"/>
          <w:sz w:val="28"/>
          <w:szCs w:val="28"/>
        </w:rPr>
        <w:t xml:space="preserve"> ГК РФ) «п</w:t>
      </w:r>
      <w:r w:rsidRPr="00D51143">
        <w:rPr>
          <w:sz w:val="28"/>
          <w:szCs w:val="28"/>
        </w:rPr>
        <w:t>ри переходе права собственности на здание или сооружение, принадлежавшее собственнику земельного участка, на котором оно находится, к приобретателю здания или сооружения переходит право собственности на земельный участок, занятый зданием или сооружением и необходимый</w:t>
      </w:r>
      <w:proofErr w:type="gramEnd"/>
      <w:r w:rsidRPr="00D51143">
        <w:rPr>
          <w:sz w:val="28"/>
          <w:szCs w:val="28"/>
        </w:rPr>
        <w:t xml:space="preserve"> для его использования, если иное не предусмотрено</w:t>
      </w:r>
      <w:r w:rsidR="000D7154">
        <w:rPr>
          <w:sz w:val="28"/>
          <w:szCs w:val="28"/>
        </w:rPr>
        <w:t xml:space="preserve"> </w:t>
      </w:r>
      <w:hyperlink r:id="rId8" w:anchor="dst100338" w:history="1">
        <w:r w:rsidRPr="00D51143">
          <w:rPr>
            <w:sz w:val="28"/>
            <w:szCs w:val="28"/>
          </w:rPr>
          <w:t>законом</w:t>
        </w:r>
      </w:hyperlink>
      <w:r w:rsidRPr="00D51143">
        <w:rPr>
          <w:sz w:val="28"/>
          <w:szCs w:val="28"/>
        </w:rPr>
        <w:t>».</w:t>
      </w:r>
    </w:p>
    <w:p w14:paraId="79853E98" w14:textId="77777777" w:rsidR="00D51143" w:rsidRPr="00D51143" w:rsidRDefault="00D51143" w:rsidP="00B41E4F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D51143">
        <w:rPr>
          <w:sz w:val="28"/>
          <w:szCs w:val="28"/>
        </w:rPr>
        <w:t>В статье 552 ГК РФ предусмотрено, что «п</w:t>
      </w:r>
      <w:r w:rsidRPr="00D51143">
        <w:rPr>
          <w:sz w:val="28"/>
          <w:szCs w:val="28"/>
          <w:shd w:val="clear" w:color="auto" w:fill="FFFFFF"/>
        </w:rPr>
        <w:t>о договору продажи здания,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участок, занятый такой недвижимостью и необходимый для ее использования».</w:t>
      </w:r>
    </w:p>
    <w:p w14:paraId="07BF53D5" w14:textId="159C8E29" w:rsidR="00D51143" w:rsidRPr="00D51143" w:rsidRDefault="00D51143" w:rsidP="00B41E4F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D51143">
        <w:rPr>
          <w:sz w:val="28"/>
          <w:szCs w:val="28"/>
        </w:rPr>
        <w:t>Согласно статье</w:t>
      </w:r>
      <w:r w:rsidRPr="00D51143">
        <w:rPr>
          <w:sz w:val="28"/>
          <w:szCs w:val="28"/>
          <w:shd w:val="clear" w:color="auto" w:fill="FFFFFF"/>
        </w:rPr>
        <w:t xml:space="preserve"> 652 ГК РФ «по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использования».</w:t>
      </w:r>
    </w:p>
    <w:p w14:paraId="51FFBEF6" w14:textId="77777777" w:rsidR="00D51143" w:rsidRPr="000F27D4" w:rsidRDefault="00D51143" w:rsidP="00B41E4F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51143">
        <w:rPr>
          <w:sz w:val="28"/>
          <w:szCs w:val="28"/>
          <w:shd w:val="clear" w:color="auto" w:fill="FFFFFF"/>
        </w:rPr>
        <w:lastRenderedPageBreak/>
        <w:t xml:space="preserve">Пунктом 1 статьи 64 </w:t>
      </w:r>
      <w:hyperlink r:id="rId9" w:history="1">
        <w:r w:rsidRPr="000F27D4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16.07.1998 № 102-ФЗ «Об ипотеке (залоге недвижимости)»</w:t>
        </w:r>
      </w:hyperlink>
      <w:r w:rsidRPr="00D51143">
        <w:rPr>
          <w:sz w:val="28"/>
          <w:szCs w:val="28"/>
        </w:rPr>
        <w:t xml:space="preserve"> предусмотрено, что «п</w:t>
      </w:r>
      <w:r w:rsidRPr="00D51143">
        <w:rPr>
          <w:sz w:val="28"/>
          <w:szCs w:val="28"/>
          <w:shd w:val="clear" w:color="auto" w:fill="FFFFFF"/>
        </w:rPr>
        <w:t>ри ипотеке земельного участка право залога распространяется также на находящиеся или строящиеся на земельном участке</w:t>
      </w:r>
      <w:r w:rsidRPr="000F27D4">
        <w:rPr>
          <w:sz w:val="28"/>
          <w:szCs w:val="28"/>
          <w:shd w:val="clear" w:color="auto" w:fill="FFFFFF"/>
        </w:rPr>
        <w:t xml:space="preserve"> здание или сооружение залогодателя». </w:t>
      </w:r>
      <w:proofErr w:type="gramEnd"/>
    </w:p>
    <w:p w14:paraId="5B4DC021" w14:textId="77777777" w:rsidR="00D51143" w:rsidRPr="00D51143" w:rsidRDefault="00D51143" w:rsidP="00B41E4F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proofErr w:type="gramStart"/>
      <w:r w:rsidRPr="00D51143">
        <w:rPr>
          <w:sz w:val="28"/>
          <w:szCs w:val="28"/>
        </w:rPr>
        <w:t>В соответствии с пунктом 1 статьи 57 Федерального закона от 13.07.2015 № 218-ФЗ «О государственной регистрации недвижимости» п</w:t>
      </w:r>
      <w:r w:rsidRPr="00D51143">
        <w:rPr>
          <w:sz w:val="28"/>
          <w:szCs w:val="28"/>
          <w:shd w:val="clear" w:color="auto" w:fill="FFFFFF"/>
        </w:rPr>
        <w:t xml:space="preserve">ри государственной регистрации перехода права собственности на здание, строение,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участок, занятый таким недвижимым имуществом и принадлежавший предшествующему собственнику такого недвижимого имущества на праве собственности. </w:t>
      </w:r>
      <w:proofErr w:type="gramEnd"/>
    </w:p>
    <w:p w14:paraId="50D086E2" w14:textId="77777777" w:rsidR="00D51143" w:rsidRPr="00D51143" w:rsidRDefault="00D51143" w:rsidP="00B41E4F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D51143">
        <w:rPr>
          <w:sz w:val="28"/>
          <w:szCs w:val="28"/>
        </w:rPr>
        <w:t xml:space="preserve">Это не исчерпывающий перечень </w:t>
      </w:r>
      <w:proofErr w:type="gramStart"/>
      <w:r w:rsidRPr="00D51143">
        <w:rPr>
          <w:sz w:val="28"/>
          <w:szCs w:val="28"/>
        </w:rPr>
        <w:t>примеров законодательного регулирования принципа единства судьбы земельных участков</w:t>
      </w:r>
      <w:proofErr w:type="gramEnd"/>
      <w:r w:rsidRPr="00D51143">
        <w:rPr>
          <w:sz w:val="28"/>
          <w:szCs w:val="28"/>
        </w:rPr>
        <w:t xml:space="preserve"> и прочно связанных с ними объектов.</w:t>
      </w:r>
    </w:p>
    <w:p w14:paraId="6AD35E38" w14:textId="4C6D050E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43">
        <w:rPr>
          <w:rFonts w:ascii="Times New Roman" w:eastAsia="Times New Roman" w:hAnsi="Times New Roman" w:cs="Times New Roman"/>
          <w:sz w:val="28"/>
          <w:szCs w:val="28"/>
        </w:rPr>
        <w:t>Вместе с тем, актуальный вопрос, который возникает в связи с применением принципа единства судьбы, таков: в случае</w:t>
      </w:r>
      <w:r w:rsidR="006D06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 если заключенный договор будет нарушать принцип единства судьбы, то каково будет последствие нарушения </w:t>
      </w:r>
      <w:r w:rsidR="000F27D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 ничтожность (пункт 2 статьи 168 ГК РФ) или </w:t>
      </w:r>
      <w:proofErr w:type="spellStart"/>
      <w:r w:rsidRPr="00D51143">
        <w:rPr>
          <w:rFonts w:ascii="Times New Roman" w:eastAsia="Times New Roman" w:hAnsi="Times New Roman" w:cs="Times New Roman"/>
          <w:sz w:val="28"/>
          <w:szCs w:val="28"/>
        </w:rPr>
        <w:t>оспоримость</w:t>
      </w:r>
      <w:proofErr w:type="spellEnd"/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 сделки (пункт 1 статьи 168 ГР РФ). </w:t>
      </w:r>
    </w:p>
    <w:p w14:paraId="49D28D8B" w14:textId="77777777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Регулирование, содержащееся в статье 168 ГК РФ, таково: в случае если сделка затрагивает интересы третьих лиц либо публичный интерес, то такая сделка является ничтожной (пункт 2); во всех иных случаях сделка является оспоримой (пункт 1). </w:t>
      </w:r>
    </w:p>
    <w:p w14:paraId="2D8CE96F" w14:textId="77777777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Нет никаких сомнений в том, что предписания законов, в которых выражается принцип единства прав на земельный участок и на постройку на нем, являются императивными нормами, так как в них выражено существо законодательного регулирования оборота недвижимого имущества. На первый взгляд нарушение императивного правила о единстве судьбы затрагивает лишь правовое положение сторон соответствующего договора (купли-продажи, ипотеки и пр.). Например, при нарушении этого принципа покупатель приобретает право собственности на здание, но не становится собственником земельного участка под зданием; это вредит лишь ему одному, не затрагивая при этом каких-либо третьих лиц. Тем более было бы неверным утверждать, что нарушение принципа единства судьбы затрагивает публичные интересы (т.е. интересы общества в целом). </w:t>
      </w:r>
    </w:p>
    <w:p w14:paraId="11E41C4C" w14:textId="77777777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51143">
        <w:rPr>
          <w:rFonts w:ascii="Times New Roman" w:eastAsia="Times New Roman" w:hAnsi="Times New Roman" w:cs="Times New Roman"/>
          <w:sz w:val="28"/>
          <w:szCs w:val="28"/>
        </w:rPr>
        <w:t>Оспоримость</w:t>
      </w:r>
      <w:proofErr w:type="spellEnd"/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 (т.е. действительность при условии отсутствия успешного оспаривания) сделок, нарушающих принцип единства судьбы, привела бы к негативным последствиям для оборота: права на участки и на постройки находились бы в собственности разных лиц и соответственно, лица, приобретшие постройки без одновременного приобретения прав на участки под ними, оказались бы в юридическом тупике: без права пользования участками осуществлять нормальное пользование зданиями невозможно.</w:t>
      </w:r>
      <w:proofErr w:type="gramEnd"/>
    </w:p>
    <w:p w14:paraId="771E4255" w14:textId="77777777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Причины, по которым стороны сделок нарушают принцип единства судьбы, могут быть самыми разными: начиная с юридической неграмотности 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lastRenderedPageBreak/>
        <w:t>и заканчивая нежеланием размежевывать большой земельный участок, на котором находится постройка, в отношении которой совершается сделка.</w:t>
      </w:r>
      <w:proofErr w:type="gramEnd"/>
    </w:p>
    <w:p w14:paraId="04396E8D" w14:textId="77777777" w:rsidR="000F27D4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Кроме того, важно и то, что </w:t>
      </w:r>
      <w:proofErr w:type="spellStart"/>
      <w:r w:rsidRPr="00D51143">
        <w:rPr>
          <w:rFonts w:ascii="Times New Roman" w:eastAsia="Times New Roman" w:hAnsi="Times New Roman" w:cs="Times New Roman"/>
          <w:sz w:val="28"/>
          <w:szCs w:val="28"/>
        </w:rPr>
        <w:t>оспоримость</w:t>
      </w:r>
      <w:proofErr w:type="spellEnd"/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 сделки, нарушающей принцип единства судьбы, означала бы невозможность для органа по регистрации прав отказать в осуществлении регистрационных действий (пункт 13 части 1 статьи 26 Закона о государственной регистрации недвижимости, который связывает такое право с ничтожностью сделки). </w:t>
      </w:r>
    </w:p>
    <w:p w14:paraId="5EE3B5F5" w14:textId="16E16FF1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содержательной точки зрения сделки, нарушающие принцип единства судьбы, никак не могут рассматриваться как оспоримые </w:t>
      </w:r>
      <w:r w:rsidR="000F27D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 они должны квалифицироваться как ничтожные. К этому выводу можно прийти с опорой на правовую позицию, сформулированную В</w:t>
      </w:r>
      <w:r w:rsidR="006D069C">
        <w:rPr>
          <w:rFonts w:ascii="Times New Roman" w:eastAsia="Times New Roman" w:hAnsi="Times New Roman" w:cs="Times New Roman"/>
          <w:sz w:val="28"/>
          <w:szCs w:val="28"/>
        </w:rPr>
        <w:t>ерховным судом Российской Федерации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постановлении Пленума от 23 июня 2015 г. № 25 «О применении судами некоторых положений раздела I части первой Гражданского кодекса Российской Федерации» (абзац 2 пункт 74): «Договор, условия которого противоречат существу законодательного регулирования соответствующего вида обязательства, может быть квалифицирован как ничтожный полностью или в соответствующей части, даже если в законе не содержится прямого указания на его ничтожность».</w:t>
      </w:r>
    </w:p>
    <w:p w14:paraId="60C8543D" w14:textId="20435A13" w:rsidR="00D51143" w:rsidRPr="00D51143" w:rsidRDefault="00D51143" w:rsidP="00B41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3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t>Таким образом, если принцип единства судьбы прав на участок и на постройку на нем является выражением существа законодательного регулирования оборота недвижимости, то сделки, его нарушающие, должны квалифицироваться как ничтожные</w:t>
      </w:r>
      <w:r w:rsidR="00A84389">
        <w:rPr>
          <w:rFonts w:ascii="Times New Roman" w:eastAsia="Times New Roman" w:hAnsi="Times New Roman" w:cs="Times New Roman"/>
          <w:sz w:val="28"/>
          <w:szCs w:val="28"/>
        </w:rPr>
        <w:t>» - подытожил</w:t>
      </w:r>
      <w:bookmarkStart w:id="0" w:name="_GoBack"/>
      <w:bookmarkEnd w:id="0"/>
      <w:r w:rsidR="00A84389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руководителя Управления Александр Киреев</w:t>
      </w:r>
      <w:r w:rsidRPr="00D51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549902" w14:textId="3B51D05C" w:rsidR="00D51143" w:rsidRPr="00D51143" w:rsidRDefault="00D51143" w:rsidP="00D5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17A25" w14:textId="582CF80C" w:rsidR="00276A95" w:rsidRDefault="00276A95" w:rsidP="00A84389">
      <w:pPr>
        <w:pStyle w:val="ad"/>
        <w:ind w:firstLine="708"/>
        <w:jc w:val="both"/>
        <w:rPr>
          <w:sz w:val="28"/>
          <w:szCs w:val="28"/>
        </w:rPr>
      </w:pPr>
      <w:r w:rsidRPr="00D51143">
        <w:rPr>
          <w:sz w:val="28"/>
          <w:szCs w:val="28"/>
        </w:rPr>
        <w:t xml:space="preserve"> </w:t>
      </w:r>
    </w:p>
    <w:p w14:paraId="3457478D" w14:textId="77777777" w:rsidR="00430E6D" w:rsidRPr="005C4BB8" w:rsidRDefault="00430E6D" w:rsidP="00430E6D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 w:rsidRPr="005C4BB8"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 w14:paraId="1360AAA4" w14:textId="77777777" w:rsidR="00430E6D" w:rsidRPr="005C4BB8" w:rsidRDefault="00430E6D" w:rsidP="00430E6D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 w:rsidRPr="005C4BB8">
        <w:rPr>
          <w:i/>
          <w:color w:val="201600"/>
          <w:sz w:val="24"/>
          <w:szCs w:val="24"/>
        </w:rPr>
        <w:t>по Владимирской области</w:t>
      </w:r>
    </w:p>
    <w:p w14:paraId="7E7F14D0" w14:textId="77777777" w:rsidR="00430E6D" w:rsidRDefault="00430E6D" w:rsidP="00430E6D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ACE44A2" wp14:editId="262BA17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14:paraId="6C4E7B74" w14:textId="77777777" w:rsidR="00430E6D" w:rsidRDefault="00430E6D" w:rsidP="00430E6D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14:paraId="19E2EFC7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14:paraId="321568A8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14:paraId="7A5CB3D1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Отдел 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организации, мониторинга и контроля</w:t>
      </w:r>
    </w:p>
    <w:p w14:paraId="516B615F" w14:textId="77777777" w:rsidR="00430E6D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>
        <w:rPr>
          <w:rFonts w:ascii="Segoe UI" w:eastAsia="Calibri" w:hAnsi="Segoe UI" w:cs="Segoe UI"/>
          <w:sz w:val="18"/>
          <w:szCs w:val="18"/>
          <w:lang w:eastAsia="en-US"/>
        </w:rPr>
        <w:t>9</w:t>
      </w:r>
    </w:p>
    <w:p w14:paraId="06661F52" w14:textId="25475B2C" w:rsidR="004E3DB9" w:rsidRPr="00430E6D" w:rsidRDefault="00430E6D" w:rsidP="00F96508">
      <w:pPr>
        <w:pStyle w:val="ad"/>
        <w:spacing w:after="0"/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>
        <w:rPr>
          <w:rFonts w:ascii="Segoe UI" w:eastAsia="Calibri" w:hAnsi="Segoe UI" w:cs="Segoe UI"/>
          <w:sz w:val="18"/>
          <w:szCs w:val="18"/>
          <w:lang w:eastAsia="en-US"/>
        </w:rPr>
        <w:t>6</w:t>
      </w:r>
    </w:p>
    <w:sectPr w:rsidR="004E3DB9" w:rsidRPr="00430E6D" w:rsidSect="00462B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62AA"/>
    <w:rsid w:val="00033BD4"/>
    <w:rsid w:val="000353EA"/>
    <w:rsid w:val="00040B97"/>
    <w:rsid w:val="00075A49"/>
    <w:rsid w:val="00094AD3"/>
    <w:rsid w:val="000A1066"/>
    <w:rsid w:val="000D7154"/>
    <w:rsid w:val="000F27D4"/>
    <w:rsid w:val="001436A9"/>
    <w:rsid w:val="00151491"/>
    <w:rsid w:val="00152677"/>
    <w:rsid w:val="00167C5A"/>
    <w:rsid w:val="0019523E"/>
    <w:rsid w:val="001D172B"/>
    <w:rsid w:val="001D4703"/>
    <w:rsid w:val="001E013B"/>
    <w:rsid w:val="001F6CF1"/>
    <w:rsid w:val="00235B3F"/>
    <w:rsid w:val="00235EEF"/>
    <w:rsid w:val="00253484"/>
    <w:rsid w:val="0025494F"/>
    <w:rsid w:val="00276A95"/>
    <w:rsid w:val="002860BC"/>
    <w:rsid w:val="00294C2C"/>
    <w:rsid w:val="002A6516"/>
    <w:rsid w:val="002B456C"/>
    <w:rsid w:val="002D15FB"/>
    <w:rsid w:val="002E7ADC"/>
    <w:rsid w:val="003865DF"/>
    <w:rsid w:val="00391F03"/>
    <w:rsid w:val="003945BE"/>
    <w:rsid w:val="003A63C1"/>
    <w:rsid w:val="00430E6D"/>
    <w:rsid w:val="004326D6"/>
    <w:rsid w:val="00462B04"/>
    <w:rsid w:val="00476E54"/>
    <w:rsid w:val="00495C8F"/>
    <w:rsid w:val="004E3DB9"/>
    <w:rsid w:val="00514D22"/>
    <w:rsid w:val="00516589"/>
    <w:rsid w:val="00597FBB"/>
    <w:rsid w:val="005A5C60"/>
    <w:rsid w:val="005C003B"/>
    <w:rsid w:val="005D3C00"/>
    <w:rsid w:val="005D46CD"/>
    <w:rsid w:val="005F3B17"/>
    <w:rsid w:val="00676C8D"/>
    <w:rsid w:val="00686487"/>
    <w:rsid w:val="006D069C"/>
    <w:rsid w:val="00736097"/>
    <w:rsid w:val="00797D5B"/>
    <w:rsid w:val="007B79E5"/>
    <w:rsid w:val="007C14E8"/>
    <w:rsid w:val="007E4699"/>
    <w:rsid w:val="0081065B"/>
    <w:rsid w:val="008123BF"/>
    <w:rsid w:val="00812D4E"/>
    <w:rsid w:val="0084655B"/>
    <w:rsid w:val="008B315C"/>
    <w:rsid w:val="008E10F5"/>
    <w:rsid w:val="008F40AD"/>
    <w:rsid w:val="009013D1"/>
    <w:rsid w:val="009264B5"/>
    <w:rsid w:val="009313F1"/>
    <w:rsid w:val="00941CA1"/>
    <w:rsid w:val="009544EF"/>
    <w:rsid w:val="00991444"/>
    <w:rsid w:val="00995764"/>
    <w:rsid w:val="00995DBA"/>
    <w:rsid w:val="009A2D49"/>
    <w:rsid w:val="009D16CD"/>
    <w:rsid w:val="009D2EF9"/>
    <w:rsid w:val="00A23BEF"/>
    <w:rsid w:val="00A36C70"/>
    <w:rsid w:val="00A371C1"/>
    <w:rsid w:val="00A5372D"/>
    <w:rsid w:val="00A7206C"/>
    <w:rsid w:val="00A84389"/>
    <w:rsid w:val="00AB248D"/>
    <w:rsid w:val="00AC297C"/>
    <w:rsid w:val="00AC53F4"/>
    <w:rsid w:val="00AF72AE"/>
    <w:rsid w:val="00B05996"/>
    <w:rsid w:val="00B11065"/>
    <w:rsid w:val="00B1371F"/>
    <w:rsid w:val="00B14BC1"/>
    <w:rsid w:val="00B16F66"/>
    <w:rsid w:val="00B41E4F"/>
    <w:rsid w:val="00B4635C"/>
    <w:rsid w:val="00B66234"/>
    <w:rsid w:val="00B745B3"/>
    <w:rsid w:val="00BA4C3D"/>
    <w:rsid w:val="00BA6371"/>
    <w:rsid w:val="00BB119A"/>
    <w:rsid w:val="00BC4E37"/>
    <w:rsid w:val="00BD2A3D"/>
    <w:rsid w:val="00BF2851"/>
    <w:rsid w:val="00C03E02"/>
    <w:rsid w:val="00C24313"/>
    <w:rsid w:val="00CB3098"/>
    <w:rsid w:val="00CB6773"/>
    <w:rsid w:val="00CD5742"/>
    <w:rsid w:val="00CF6CB0"/>
    <w:rsid w:val="00D10BA5"/>
    <w:rsid w:val="00D1391B"/>
    <w:rsid w:val="00D16C28"/>
    <w:rsid w:val="00D171F7"/>
    <w:rsid w:val="00D51143"/>
    <w:rsid w:val="00D74E85"/>
    <w:rsid w:val="00D97FA9"/>
    <w:rsid w:val="00DA5272"/>
    <w:rsid w:val="00DD6F28"/>
    <w:rsid w:val="00DF02F6"/>
    <w:rsid w:val="00E42A7C"/>
    <w:rsid w:val="00E52806"/>
    <w:rsid w:val="00E72489"/>
    <w:rsid w:val="00E9072E"/>
    <w:rsid w:val="00E93FE4"/>
    <w:rsid w:val="00EC490F"/>
    <w:rsid w:val="00ED215D"/>
    <w:rsid w:val="00EF2A62"/>
    <w:rsid w:val="00EF2B1A"/>
    <w:rsid w:val="00F63933"/>
    <w:rsid w:val="00F66158"/>
    <w:rsid w:val="00F860F0"/>
    <w:rsid w:val="00F93AAB"/>
    <w:rsid w:val="00F96508"/>
    <w:rsid w:val="00F975C4"/>
    <w:rsid w:val="00FA7D14"/>
    <w:rsid w:val="00FE3C80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E6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E6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link w:val="ConsPlusNormal0"/>
    <w:rsid w:val="00F9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2 Знак"/>
    <w:link w:val="21"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F860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2">
    <w:name w:val="Body Text 2"/>
    <w:basedOn w:val="a"/>
    <w:link w:val="20"/>
    <w:rsid w:val="002E7ADC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0">
    <w:name w:val="Основной текст 2 Знак"/>
    <w:basedOn w:val="a0"/>
    <w:link w:val="2"/>
    <w:rsid w:val="002E7AD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E6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E6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link w:val="ConsPlusNormal0"/>
    <w:rsid w:val="00F9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2 Знак"/>
    <w:link w:val="21"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F860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2">
    <w:name w:val="Body Text 2"/>
    <w:basedOn w:val="a"/>
    <w:link w:val="20"/>
    <w:rsid w:val="002E7ADC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0">
    <w:name w:val="Основной текст 2 Знак"/>
    <w:basedOn w:val="a0"/>
    <w:link w:val="2"/>
    <w:rsid w:val="002E7AD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82/de716b33284cd356e3f6dcd32284df506a2883f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3773/ae1af642112664f47a9e7afe92be8acce267e7e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93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Владимирской области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Кудряшова Екатерина Валентиновна</cp:lastModifiedBy>
  <cp:revision>42</cp:revision>
  <cp:lastPrinted>2024-01-09T07:59:00Z</cp:lastPrinted>
  <dcterms:created xsi:type="dcterms:W3CDTF">2022-06-23T07:13:00Z</dcterms:created>
  <dcterms:modified xsi:type="dcterms:W3CDTF">2024-03-05T14:14:00Z</dcterms:modified>
</cp:coreProperties>
</file>