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ind w:firstLine="709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Управление Росреестра по Владимирской области информирует</w:t>
      </w:r>
    </w:p>
    <w:p>
      <w:pPr>
        <w:pStyle w:val="BodyTextIndent3"/>
        <w:spacing w:before="0" w:after="0"/>
        <w:ind w:left="283" w:firstLine="709"/>
        <w:contextualSpacing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о порядке возврата госпошлины за регистрацию </w:t>
      </w:r>
    </w:p>
    <w:p>
      <w:pPr>
        <w:pStyle w:val="BodyTextIndent3"/>
        <w:spacing w:before="0" w:after="0"/>
        <w:ind w:left="283" w:firstLine="709"/>
        <w:contextualSpacing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права собственности</w:t>
      </w:r>
    </w:p>
    <w:p>
      <w:pPr>
        <w:pStyle w:val="NormalWeb"/>
        <w:spacing w:before="0" w:after="0"/>
        <w:rPr>
          <w:rFonts w:ascii="Arial" w:hAnsi="Arial"/>
          <w:color w:val="292C2F"/>
          <w:sz w:val="26"/>
          <w:szCs w:val="26"/>
        </w:rPr>
      </w:pPr>
      <w:r>
        <w:rPr>
          <w:rFonts w:ascii="Arial" w:hAnsi="Arial"/>
          <w:color w:val="292C2F"/>
          <w:sz w:val="26"/>
          <w:szCs w:val="26"/>
        </w:rPr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Основания и порядок возврата государственной пошлины установлены статьей 333.40 Налогового кодекса Российской Федерации, Федеральным законом от 13.07.2015 № 218-ФЗ «О государственной регистрации недвижимости», а также приказом Министерства финансов Российской Федерации от 27.09.2021 № 137н «Об утверждении Общих требований к возврату излишне уплаченных (взысканных) платежей».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Уплаченная государственная пошлина подлежит возврату получателю государственной услуги: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уплаты в большем размере, чем это предусмотрено законодательством возврату подлежат средства в размере, превышающем установленный;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отказа лиц, уплативших государственную пошлину, от совершения юридически значимого действия до обращения в уполномоченный орган, совершающий данное юридически значимое действие, подлежит возврату в полном объеме;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прекращении государственной регистрации прав на основании соответствующих заявлений сторон договора возвращается половина суммы, уплаченной в виде государственной пошлины за государственную регистрацию прав.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Возврат излишне уплаченной государственной пошлины осуществляется на основании заявления получателя государственной услуги или его представителя, действующего на основании нотариально удостоверенной доверенности с указанием полномочий (с правом получения денежных средств). В случае возврата государственной пошлины, уплаченной за несовершеннолетнего ребенка (до 14 лет), заявление подается одним из родителей с приложением копии свидетельства о рождении. Юридическими лицами заявление о возврате оформляется на фирменном бланке. </w:t>
      </w:r>
    </w:p>
    <w:p>
      <w:pPr>
        <w:pStyle w:val="NormalWeb"/>
        <w:spacing w:before="0" w:after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возврате излишне уплаченных (взысканных) денежных средств представляется (направляется):</w:t>
      </w:r>
    </w:p>
    <w:p>
      <w:pPr>
        <w:pStyle w:val="NormalWeb"/>
        <w:spacing w:before="0" w:after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в виде бумажного документа при личном обращении или путем почтового отправления в орган, осуществляющий государственную регистрацию прав, в который подавался запрос;</w:t>
      </w:r>
    </w:p>
    <w:p>
      <w:pPr>
        <w:pStyle w:val="NormalWeb"/>
        <w:spacing w:before="0" w:after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сервиса «</w:t>
      </w:r>
      <w:hyperlink r:id="rId3">
        <w:r>
          <w:rPr>
            <w:rStyle w:val="-"/>
            <w:rFonts w:eastAsia="Arial Unicode MS"/>
            <w:color w:val="auto"/>
            <w:sz w:val="28"/>
            <w:szCs w:val="28"/>
            <w:u w:val="none"/>
          </w:rPr>
          <w:t>Личный кабинет</w:t>
        </w:r>
      </w:hyperlink>
      <w:r>
        <w:rPr>
          <w:sz w:val="28"/>
          <w:szCs w:val="28"/>
        </w:rPr>
        <w:t>» на официальном сайте Росреестра (подписывается усиленной квалифицированной электронной подписью заявителя).</w:t>
      </w:r>
    </w:p>
    <w:p>
      <w:pPr>
        <w:pStyle w:val="NormalWeb"/>
        <w:spacing w:before="0" w:after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должно быть указано:</w:t>
      </w:r>
    </w:p>
    <w:p>
      <w:pPr>
        <w:pStyle w:val="NormalWeb"/>
        <w:spacing w:before="0" w:after="0"/>
        <w:ind w:hang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1) </w:t>
      </w:r>
      <w:bookmarkStart w:id="0" w:name="_GoBack"/>
      <w:r>
        <w:rPr>
          <w:i/>
          <w:sz w:val="28"/>
          <w:szCs w:val="28"/>
        </w:rPr>
        <w:t>для физических лиц:</w:t>
      </w:r>
      <w:bookmarkEnd w:id="0"/>
    </w:p>
    <w:p>
      <w:pPr>
        <w:pStyle w:val="NormalWeb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- ФИО заявителя (представителя заявителя);</w:t>
      </w:r>
    </w:p>
    <w:p>
      <w:pPr>
        <w:pStyle w:val="NormalWeb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документа, удостоверяющие личность заявителя (представителя заявителя);</w:t>
      </w:r>
    </w:p>
    <w:p>
      <w:pPr>
        <w:pStyle w:val="NormalWeb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документа, подтверждающего право представителя заявителя действовать от имени заявителя (в случае подачи заявления на возврат представителем заявителя);</w:t>
      </w:r>
    </w:p>
    <w:p>
      <w:pPr>
        <w:pStyle w:val="NormalWeb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УИН (при наличии);</w:t>
      </w:r>
    </w:p>
    <w:p>
      <w:pPr>
        <w:pStyle w:val="NormalWeb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сумма возврата;</w:t>
      </w:r>
    </w:p>
    <w:p>
      <w:pPr>
        <w:pStyle w:val="NormalWeb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причина возврата платежа;</w:t>
      </w:r>
    </w:p>
    <w:p>
      <w:pPr>
        <w:pStyle w:val="NormalWeb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банковского счета, открытого в кредитной организации в валюте Российской Федерации;</w:t>
      </w:r>
    </w:p>
    <w:p>
      <w:pPr>
        <w:pStyle w:val="NormalWeb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 (адрес электронной почты);</w:t>
      </w:r>
    </w:p>
    <w:p>
      <w:pPr>
        <w:pStyle w:val="NormalWeb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номер контактного телефона (при наличии).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hanging="0"/>
        <w:jc w:val="both"/>
        <w:rPr>
          <w:i/>
          <w:i/>
          <w:sz w:val="28"/>
          <w:szCs w:val="28"/>
        </w:rPr>
      </w:pPr>
      <w:r>
        <w:rPr>
          <w:rFonts w:eastAsia="Times New Roman" w:cs="Times New Roman"/>
          <w:i w:val="false"/>
          <w:iCs w:val="false"/>
          <w:sz w:val="28"/>
          <w:szCs w:val="28"/>
          <w:lang w:eastAsia="ru-RU"/>
        </w:rPr>
        <w:t xml:space="preserve">2) </w:t>
      </w:r>
      <w:r>
        <w:rPr>
          <w:i/>
          <w:sz w:val="28"/>
          <w:szCs w:val="28"/>
        </w:rPr>
        <w:t>для индивидуальных предпринимателей, нотариусов, занимающихся частной практикой, адвокатов, учредивших адвокатские кабинеты, глав крестьянских (фермерских) хозяйств</w:t>
      </w:r>
      <w:r>
        <w:rPr>
          <w:i/>
          <w:sz w:val="28"/>
          <w:szCs w:val="28"/>
        </w:rPr>
        <w:t xml:space="preserve">): </w:t>
      </w:r>
      <w:r>
        <w:rPr>
          <w:sz w:val="28"/>
          <w:szCs w:val="28"/>
        </w:rPr>
        <w:t>дополнительно к вышеперечисленным данным необходимо указать идентификационный номер налогоплательщика.</w:t>
      </w:r>
    </w:p>
    <w:p>
      <w:pPr>
        <w:pStyle w:val="NormalWeb"/>
        <w:shd w:val="clear" w:color="auto" w:fill="FFFFFF"/>
        <w:spacing w:before="0" w:after="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3) </w:t>
      </w:r>
      <w:r>
        <w:rPr>
          <w:i/>
          <w:sz w:val="28"/>
          <w:szCs w:val="28"/>
        </w:rPr>
        <w:t>для юридических лиц: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- полное, сокращенное (при наличии), фирменное (при наличии) наименование юридического лица;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- идентификационный номер налогоплательщика и код причины постановки на учет;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- ФИО представителя заявителя;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документа, удостоверяющие личность представителя заявителя;</w:t>
      </w:r>
    </w:p>
    <w:p>
      <w:pPr>
        <w:pStyle w:val="NormalWeb"/>
        <w:widowControl/>
        <w:shd w:val="clear" w:color="auto" w:fill="FFFFFF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документа, подтверждающего право представителя заявителя действовать от имени заявителя;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- УИН (при наличии);</w:t>
      </w:r>
    </w:p>
    <w:p>
      <w:pPr>
        <w:pStyle w:val="NormalWeb"/>
        <w:widowControl/>
        <w:shd w:val="clear" w:color="auto" w:fill="FFFFFF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- сумма возврата;</w:t>
      </w:r>
    </w:p>
    <w:p>
      <w:pPr>
        <w:pStyle w:val="NormalWeb"/>
        <w:shd w:val="clear" w:color="auto" w:fill="FFFFFF"/>
        <w:spacing w:before="0" w:after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причина возврата платежа;</w:t>
      </w:r>
    </w:p>
    <w:p>
      <w:pPr>
        <w:pStyle w:val="NormalWeb"/>
        <w:shd w:val="clear" w:color="auto" w:fill="FFFFFF"/>
        <w:spacing w:before="0" w:after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банковского счета, открытого в кредитной организации в валюте Российской Федерации;</w:t>
      </w:r>
    </w:p>
    <w:p>
      <w:pPr>
        <w:pStyle w:val="NormalWeb"/>
        <w:shd w:val="clear" w:color="auto" w:fill="FFFFFF"/>
        <w:spacing w:before="0" w:after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 (адрес электронной почты);</w:t>
      </w:r>
    </w:p>
    <w:p>
      <w:pPr>
        <w:pStyle w:val="NormalWeb"/>
        <w:shd w:val="clear" w:color="auto" w:fill="FFFFFF"/>
        <w:spacing w:before="0" w:after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омер контактного телефона (при наличии).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возврате излишне уплаченной (взысканной) суммы государственной пошлины прилагаются подлинные платежные документы (в случае, если государственная пошлина уплачена в наличной форме) или копии платежных документов (в случае, если государственная пошлина уплачена в безналичной форме).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 Управления Александр Киреев подчеркивает: «При отказе государственным регистратором прав в государственной регистрации права (после истечения срока приостановления указанной процедуры) уплаченная государственная пошлина за государственную регистрацию прав, не возвращается».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>Заявление о возврате излишне уплаченной (взысканной) суммы государственной пошлины может быть подано в течение трех лет со дня уплаты указанной суммы.</w:t>
      </w:r>
      <w:bookmarkStart w:id="1" w:name="_GoBack_Копия_1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Arial Unicode MS" w:cs="Mangal"/>
          <w:kern w:val="2"/>
          <w:sz w:val="28"/>
          <w:szCs w:val="28"/>
          <w:lang w:eastAsia="hi-IN" w:bidi="hi-IN"/>
        </w:rPr>
      </w:pPr>
      <w:r>
        <w:rPr>
          <w:rFonts w:eastAsia="Arial Unicode MS" w:cs="Mangal" w:ascii="Times New Roman" w:hAnsi="Times New Roman"/>
          <w:kern w:val="2"/>
          <w:sz w:val="28"/>
          <w:szCs w:val="28"/>
          <w:lang w:eastAsia="hi-IN" w:bidi="hi-IN"/>
        </w:rPr>
      </w:r>
    </w:p>
    <w:p>
      <w:pPr>
        <w:pStyle w:val="BodyTextIndent3"/>
        <w:spacing w:before="0" w:after="0"/>
        <w:ind w:left="0" w:firstLine="709"/>
        <w:contextualSpacing/>
        <w:jc w:val="both"/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</w:r>
    </w:p>
    <w:p>
      <w:pPr>
        <w:pStyle w:val="BodyTextIndent3"/>
        <w:spacing w:before="0" w:after="0"/>
        <w:ind w:left="0" w:firstLine="709"/>
        <w:contextualSpacing/>
        <w:jc w:val="both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Управлением Росреестра по Владимирской области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p>
      <w:pPr>
        <w:pStyle w:val="NormalWeb"/>
        <w:spacing w:lineRule="auto" w:line="276" w:before="0" w:after="0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680" w:right="850" w:gutter="0" w:header="0" w:top="1515" w:footer="0" w:bottom="1493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Style16">
    <w:name w:val="FollowedHyperlink"/>
    <w:basedOn w:val="DefaultParagraphFont"/>
    <w:rPr>
      <w:color w:val="954F72" w:themeColor="followed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before="0" w:after="0"/>
      <w:jc w:val="left"/>
    </w:pPr>
    <w:rPr>
      <w:rFonts w:ascii="Arial" w:hAnsi="Arial" w:cs="Arial" w:eastAsia="Calibri" w:eastAsiaTheme="minorHAnsi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esia.gosuslugi.ru/login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LibreOffice/7.5.6.2$Linux_X86_64 LibreOffice_project/50$Build-2</Application>
  <AppVersion>15.0000</AppVersion>
  <Pages>3</Pages>
  <Words>545</Words>
  <Characters>4093</Characters>
  <CharactersWithSpaces>4730</CharactersWithSpaces>
  <Paragraphs>50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2024-04-18T12:23:00Z</dcterms:created>
  <dc:creator>Пушкарская Диана Дмитриевна</dc:creator>
  <dc:description/>
  <dc:language>ru-RU</dc:language>
  <cp:lastModifiedBy/>
  <cp:lastPrinted>2024-04-18T06:38:00Z</cp:lastPrinted>
  <dcterms:modified xsi:type="dcterms:W3CDTF">2024-04-23T14:45:39Z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