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tabs>
          <w:tab w:val="clear" w:pos="708"/>
          <w:tab w:val="left" w:pos="3119" w:leader="none"/>
        </w:tabs>
        <w:rPr/>
      </w:pPr>
      <w:r>
        <w:drawing>
          <wp:anchor behindDoc="0" distT="0" distB="0" distL="0" distR="114300" simplePos="0" locked="0" layoutInCell="0" allowOverlap="1" relativeHeight="3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990725" cy="704850"/>
            <wp:effectExtent l="0" t="0" r="0" b="0"/>
            <wp:wrapSquare wrapText="bothSides"/>
            <wp:docPr id="1" name="Рисунок 3" descr="C:\Users\E.Kudryashova\AppData\Local\Microsoft\Windows\INetCache\Content.Word\Лого основное 2 Владим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E.Kudryashova\AppData\Local\Microsoft\Windows\INetCache\Content.Word\Лого основное 2 Владим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                                                                                                                              </w:t>
      </w:r>
    </w:p>
    <w:p>
      <w:pPr>
        <w:pStyle w:val="NoSpacing"/>
        <w:rPr/>
      </w:pPr>
      <w:r>
        <w:rPr/>
        <w:br w:type="textWrapping" w:clear="all"/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</w:r>
    </w:p>
    <w:p>
      <w:pPr>
        <w:pStyle w:val="NoSpacing"/>
        <w:jc w:val="right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ПРЕСС-РЕЛИЗ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Управление Росреестра по Владимирской области информирует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 xml:space="preserve">о цели проведения мероприятий по выявлению правообладателей </w:t>
      </w:r>
    </w:p>
    <w:p>
      <w:pPr>
        <w:pStyle w:val="NoSpacing"/>
        <w:jc w:val="center"/>
        <w:rPr>
          <w:rFonts w:ascii="Arial" w:hAnsi="Arial" w:eastAsia="Arial Unicode MS" w:cs="Arial"/>
          <w:b/>
          <w:sz w:val="26"/>
          <w:szCs w:val="26"/>
        </w:rPr>
      </w:pPr>
      <w:r>
        <w:rPr>
          <w:rFonts w:eastAsia="Arial Unicode MS" w:cs="Arial" w:ascii="Arial" w:hAnsi="Arial"/>
          <w:b/>
          <w:sz w:val="26"/>
          <w:szCs w:val="26"/>
        </w:rPr>
        <w:t>ранее учтенных объектов недвижимости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статьей 69 Федерального закона от 13 июля 2015 года № 218-ФЗ «О государственной регистрации недвижимости»                     (Закон № 218-ФЗ) ранее учтенными объектами недвижимости признаются: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объекты, права на которые возникли до 31 января 1998 года, т.е. до дня вступления в силу Федерального закона от 21 июля 1997 года № 122-ФЗ «О государственной регистрации прав на недвижимое имущество и сделок с ним» (Закон № 122-ФЗ);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2) объекты, в отношении которых осуществлен технический или государственный учет до 1 марта 2008 года, т.е. до вступления в силу Федерального закона от 24 июля 2007 года № 221-ФЗ «О государственном кадастре недвижимости»;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объекты, технический или государственный учет которых не был осуществлен, но права на них зарегистрированы в Едином государственном реестре недвижимости (ЕГРН).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Права на ранее учтенные объекты недвижимости могут быть подтверждены различными документами, выданными до вступления в силу Закона № 122-ФЗ: свидетельствами о праве на землю старого образца, актами органов государственной власти и местного самоуправления, договорами (зарегистрированными в органах технической инвентаризации) и т.д.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практике распространена ситуация, когда сведения о правообладателях объектов недвижимости, права на которые возникли до 31.01.1998, в ЕГРН отсутствуют, поскольку государственная регистрация прав осуществляется в заявительном порядке и закон не устанавливает для правообладателей обязательную перерегистрацию таких ранее возникших прав.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29 июня 2021 года вступил в силу Федеральный закон от 30.12.2020 года № 518-ФЗ «О внесении изменений в отдельные законодательные акты Российской Федерации» (Закон № 518-ФЗ), наделивший полномочиями органы исполнительной власти субъектов Российской Федерации - городов федерального значения Москвы, Санкт-Петербурга и Севастополя, органы местного самоуправления (уполномоченные органы) проводить мероприятия по выявлению правообладателей ранее учтенных объектов, права на которые не зарегистрированы в ЕГРН в случае, если правоустанавливающие документы на ранее учтенные объекты недвижимости были оформлены до дня вступления в силу Закона № 122-ФЗ.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Указанные мероприятия осуществляются в целях внесения в ЕГРН сведений о ранее учтенных объектах недвижимости (если сведения о них отсутствуют в ЕГРН) и внесения в дополнительные сведения кадастра недвижимости ЕГРН информации о правообладателях таких объектов», - </w:t>
      </w:r>
      <w:r>
        <w:rPr>
          <w:rFonts w:cs="Times New Roman" w:ascii="Times New Roman" w:hAnsi="Times New Roman"/>
          <w:i/>
          <w:iCs/>
          <w:sz w:val="28"/>
          <w:szCs w:val="28"/>
          <w:shd w:fill="auto" w:val="clear"/>
        </w:rPr>
        <w:t>отмечает Министр имущественных и земельных отношений Владимирской области Владимир Горланов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Закон № 518-ФЗ принят в целях реализации давно назревшей необходимости актуализации, достоверности и полноты сведений ЕГРН об объектах недвижимости и их правообладателях. Отсутствие актуальных и достоверных сведений о правообладателе ранее учтенного объекта недвижимости снижает степень защиты права собственности и иных вещных прав на такой объект, создает риск невозможности учета наличия соответствующего права, к примеру, при возмещении убытков при ограничении прав на землю, при изъятии земельного участка для государственных или муниципальных ну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жд, согласовании местоположения границ земельных участков, решении вопроса о лице, несущем бремя содержания объекта недвижимости.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«Обращаем внимание граждан на то, что внесения в ЕГРН сведений о правообладателях ранее учтенных объектов недвижимости, по результатам проводимых уполномоченными органами мероприятий, не является государственной регистрацией прав», - </w:t>
      </w:r>
      <w:r>
        <w:rPr>
          <w:rFonts w:cs="Times New Roman" w:ascii="Times New Roman" w:hAnsi="Times New Roman"/>
          <w:i/>
          <w:iCs/>
          <w:sz w:val="28"/>
          <w:szCs w:val="28"/>
          <w:shd w:fill="auto" w:val="clear"/>
        </w:rPr>
        <w:t>подчеркивает заместитель руководителя Управления Людмила Ларина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Положения Закона № 518-ФЗ не отменяют существующий в действующем законодательстве принцип, согласно которому права на объекты недвижимости, возникшие до дня вступления в силу Закона № 122-ФЗ, признаются юридически действительными при отсутствии их государственной регистрации в ЕГРН.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Также Закон № 518-ФЗ не ограничивает участников гражданского оборота в возможности осуществить государственную регистрацию прав на указанные объекты недвижимости в любой период времени по их усмотрению.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Таким образом, механизм актуализации и полноты сведений ЕГРН необходим как в целях повышения эффективности налогообложения, так и в целях защиты прав и интересов собственников недвижимости.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 xml:space="preserve">Материал подготовлен Управлением Росреестра </w:t>
      </w:r>
    </w:p>
    <w:p>
      <w:pPr>
        <w:pStyle w:val="BodyTextIndent3"/>
        <w:spacing w:before="0" w:after="0"/>
        <w:ind w:left="0" w:firstLine="709"/>
        <w:contextualSpacing/>
        <w:jc w:val="right"/>
        <w:rPr>
          <w:i/>
          <w:i/>
          <w:color w:val="201600"/>
          <w:sz w:val="24"/>
          <w:szCs w:val="24"/>
        </w:rPr>
      </w:pPr>
      <w:r>
        <w:rPr>
          <w:i/>
          <w:color w:val="201600"/>
          <w:sz w:val="24"/>
          <w:szCs w:val="24"/>
        </w:rPr>
        <w:t>по Владимирской области</w:t>
      </w:r>
    </w:p>
    <w:p>
      <w:pPr>
        <w:pStyle w:val="Normal"/>
        <w:ind w:firstLine="709"/>
        <w:jc w:val="both"/>
        <w:rPr>
          <w:rFonts w:ascii="Segoe UI" w:hAnsi="Segoe UI" w:cs="Segoe UI"/>
          <w:b/>
          <w:color w:val="0070C0"/>
          <w:lang w:eastAsia="sk-SK"/>
        </w:rPr>
      </w:pPr>
      <w:r>
        <w:rPr>
          <w:rFonts w:cs="Segoe UI" w:ascii="Segoe UI" w:hAnsi="Segoe UI"/>
          <w:b/>
          <w:color w:val="0070C0"/>
          <w:lang w:eastAsia="sk-SK"/>
        </w:rPr>
        <mc:AlternateContent>
          <mc:Choice Requires="wps">
            <w:drawing>
              <wp:anchor behindDoc="0" distT="8890" distB="8255" distL="8255" distR="8890" simplePos="0" locked="0" layoutInCell="1" allowOverlap="1" relativeHeight="2" wp14:anchorId="0ACE44A2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635"/>
                <wp:effectExtent l="8255" t="8890" r="8890" b="8255"/>
                <wp:wrapNone/>
                <wp:docPr id="2" name="Прямая со стрелко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840" cy="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2" path="m0,0l-2147483648,-2147483647e" stroked="t" o:allowincell="f" style="position:absolute;margin-left:-5.95pt;margin-top:3.85pt;width:472.45pt;height:0pt;mso-wrap-style:none;v-text-anchor:middle" wp14:anchorId="0ACE44A2" type="_x0000_t32">
                <v:fill o:detectmouseclick="t" on="false"/>
                <v:stroke color="#0070c0" weight="15840" joinstyle="round" endcap="flat"/>
                <w10:wrap type="none"/>
              </v:shape>
            </w:pict>
          </mc:Fallback>
        </mc:AlternateContent>
      </w:r>
    </w:p>
    <w:p>
      <w:pPr>
        <w:pStyle w:val="Normal"/>
        <w:jc w:val="both"/>
        <w:rPr>
          <w:rFonts w:ascii="Segoe UI" w:hAnsi="Segoe UI" w:cs="Segoe UI"/>
          <w:b/>
          <w:lang w:eastAsia="sk-SK"/>
        </w:rPr>
      </w:pPr>
      <w:r>
        <w:rPr>
          <w:rFonts w:cs="Segoe UI" w:ascii="Segoe UI" w:hAnsi="Segoe UI"/>
          <w:b/>
          <w:lang w:eastAsia="sk-SK"/>
        </w:rPr>
        <w:t>Контакты для СМИ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Управление Росреестра по Владимирской области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г. Владимир, ул. Офицерская, д. 33-а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Отдел организации, мониторинга и контроля</w:t>
      </w:r>
    </w:p>
    <w:p>
      <w:pPr>
        <w:pStyle w:val="NormalWeb"/>
        <w:spacing w:before="0" w:after="0"/>
        <w:rPr>
          <w:rFonts w:ascii="Segoe UI" w:hAnsi="Segoe UI" w:eastAsia="Calibri" w:cs="Segoe UI"/>
          <w:sz w:val="18"/>
          <w:szCs w:val="18"/>
          <w:lang w:eastAsia="en-US"/>
        </w:rPr>
      </w:pPr>
      <w:r>
        <w:rPr>
          <w:rFonts w:eastAsia="Calibri" w:cs="Segoe UI" w:ascii="Segoe UI" w:hAnsi="Segoe UI"/>
          <w:sz w:val="18"/>
          <w:szCs w:val="18"/>
          <w:lang w:eastAsia="en-US"/>
        </w:rPr>
        <w:t>(4922) 45-08-29, (4922) 45-08-26</w:t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35e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f02f6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235e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495c8f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3aab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f93aab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f93aab"/>
    <w:rPr>
      <w:b/>
      <w:bCs/>
      <w:sz w:val="20"/>
      <w:szCs w:val="20"/>
    </w:rPr>
  </w:style>
  <w:style w:type="character" w:styleId="3" w:customStyle="1">
    <w:name w:val="Основной текст с отступом 3 Знак"/>
    <w:basedOn w:val="DefaultParagraphFont"/>
    <w:link w:val="BodyTextIndent3"/>
    <w:uiPriority w:val="99"/>
    <w:qFormat/>
    <w:rsid w:val="00430e6d"/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character" w:styleId="ConsPlusNormal" w:customStyle="1">
    <w:name w:val="ConsPlusNormal Знак"/>
    <w:link w:val="ConsPlusNormal1"/>
    <w:qFormat/>
    <w:locked/>
    <w:rsid w:val="00f96508"/>
    <w:rPr>
      <w:rFonts w:ascii="Arial" w:hAnsi="Arial" w:cs="Arial"/>
      <w:sz w:val="20"/>
      <w:szCs w:val="20"/>
    </w:rPr>
  </w:style>
  <w:style w:type="character" w:styleId="BodyText2" w:customStyle="1">
    <w:name w:val="Body Text 2 Знак"/>
    <w:link w:val="21"/>
    <w:qFormat/>
    <w:rsid w:val="005f3b17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6" w:customStyle="1">
    <w:name w:val="Абзац списка Знак"/>
    <w:basedOn w:val="DefaultParagraphFont"/>
    <w:link w:val="ListParagraph"/>
    <w:uiPriority w:val="34"/>
    <w:qFormat/>
    <w:rsid w:val="00435aaa"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f02f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35ee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link w:val="Style16"/>
    <w:uiPriority w:val="34"/>
    <w:qFormat/>
    <w:rsid w:val="00cb3098"/>
    <w:pPr>
      <w:spacing w:lineRule="auto" w:line="252"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f93aa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f93aab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30e6d"/>
    <w:pPr>
      <w:spacing w:lineRule="auto" w:line="240" w:before="0" w:after="96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qFormat/>
    <w:rsid w:val="00430e6d"/>
    <w:pPr>
      <w:widowControl w:val="false"/>
      <w:spacing w:lineRule="auto" w:line="240" w:before="0" w:after="120"/>
      <w:ind w:left="283" w:hanging="0"/>
    </w:pPr>
    <w:rPr>
      <w:rFonts w:ascii="Times New Roman" w:hAnsi="Times New Roman" w:eastAsia="Arial Unicode MS" w:cs="Mangal"/>
      <w:kern w:val="2"/>
      <w:sz w:val="16"/>
      <w:szCs w:val="14"/>
      <w:lang w:eastAsia="hi-IN" w:bidi="hi-IN"/>
    </w:rPr>
  </w:style>
  <w:style w:type="paragraph" w:styleId="ConsPlusNormal1" w:customStyle="1">
    <w:name w:val="ConsPlusNormal"/>
    <w:link w:val="ConsPlusNormal"/>
    <w:qFormat/>
    <w:rsid w:val="00f96508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21" w:customStyle="1">
    <w:name w:val="Основной текст 21"/>
    <w:basedOn w:val="Normal"/>
    <w:link w:val="BodyText2"/>
    <w:qFormat/>
    <w:rsid w:val="005f3b17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Application>LibreOffice/7.5.6.2$Linux_X86_64 LibreOffice_project/50$Build-2</Application>
  <AppVersion>15.0000</AppVersion>
  <Pages>2</Pages>
  <Words>581</Words>
  <Characters>3977</Characters>
  <CharactersWithSpaces>4697</CharactersWithSpaces>
  <Paragraphs>26</Paragraphs>
  <Company>Управление Росреестра по Владимирской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2023-10-19T14:44:00Z</dcterms:created>
  <dc:creator>Пушкарская Диана Дмитриевна</dc:creator>
  <dc:description/>
  <dc:language>ru-RU</dc:language>
  <cp:lastModifiedBy/>
  <cp:lastPrinted>2024-05-16T10:55:00Z</cp:lastPrinted>
  <dcterms:modified xsi:type="dcterms:W3CDTF">2024-05-22T14:57:51Z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