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о проведении совещания с представителями СНТ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Управлении Росреестра по Владимирской области состоялось совещание с представителями дачных и садоводческих товариществ.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 xml:space="preserve">В ходе встречи представители СНТ и специалисты Управления обсудили проблемные вопросы, связанные 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>с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92C2F"/>
          <w:spacing w:val="0"/>
          <w:sz w:val="28"/>
          <w:szCs w:val="28"/>
          <w:shd w:fill="auto" w:val="clear"/>
          <w:lang w:eastAsia="ru-RU"/>
        </w:rPr>
        <w:t xml:space="preserve"> выявлени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92C2F"/>
          <w:spacing w:val="0"/>
          <w:sz w:val="28"/>
          <w:szCs w:val="28"/>
          <w:shd w:fill="auto" w:val="clear"/>
          <w:lang w:eastAsia="ru-RU"/>
        </w:rPr>
        <w:t>ем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92C2F"/>
          <w:spacing w:val="0"/>
          <w:sz w:val="28"/>
          <w:szCs w:val="28"/>
          <w:shd w:fill="auto" w:val="clear"/>
          <w:lang w:eastAsia="ru-RU"/>
        </w:rPr>
        <w:t xml:space="preserve"> правообладателей ранее учтенных объектов недвижимого имущества 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 xml:space="preserve">рамках 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>реализаци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>и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92C2F"/>
          <w:spacing w:val="0"/>
          <w:sz w:val="28"/>
          <w:szCs w:val="28"/>
          <w:lang w:eastAsia="ru-RU"/>
        </w:rPr>
        <w:t>Федерального закона от 30.12.2020 года № 518-ФЗ «О внесении изменений в отдельные законодательные акты Российской Федерации»,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 xml:space="preserve"> возникшие, в частности, в связи со сформированным органами местного самоуправления  перечнем расположенных в СНТ земельных участков, в отношении которых отсутствуют сведения о правообладателях.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>В результате встречи указанные перечни были проанализированы специалистами Управления, проведен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>ы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 xml:space="preserve"> работы по устранению дублирующих сведений Единого государственного реестра недвижимости 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>(ЕГРН)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>, представителям  СНТ разъяснен дальнейший алгоритм возможн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>ых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shd w:fill="auto" w:val="clear"/>
          <w:lang w:eastAsia="ru-RU"/>
        </w:rPr>
        <w:t xml:space="preserve"> действий в отношении указанных объектов недвижимости.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Заместитель руководителя Управления Людмила Ларина отме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ч</w:t>
      </w: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  <w:t>ает: «Встречи в подобном формате имеют важное значение, поскольку позволяют обеспечить оптимальное взаимодействие органа регистрации прав и заинтересованных лиц, в данном случае представителей СНТ».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292C2F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92C2F"/>
          <w:sz w:val="28"/>
          <w:szCs w:val="28"/>
          <w:lang w:eastAsia="ru-RU"/>
        </w:rPr>
      </w:r>
    </w:p>
    <w:p>
      <w:pPr>
        <w:pStyle w:val="BodyTextIndent3"/>
        <w:spacing w:before="0" w:after="0"/>
        <w:ind w:left="0" w:hanging="0"/>
        <w:contextualSpacing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Основной текст 2 Знак"/>
    <w:basedOn w:val="DefaultParagraphFont"/>
    <w:link w:val="BodyText21"/>
    <w:uiPriority w:val="99"/>
    <w:qFormat/>
    <w:rsid w:val="00e90a57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 w:customStyle="1">
    <w:name w:val="ConsNormal"/>
    <w:uiPriority w:val="99"/>
    <w:qFormat/>
    <w:rsid w:val="00a75332"/>
    <w:pPr>
      <w:widowControl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eastAsia="ru-RU" w:val="ru-RU" w:bidi="ar-SA"/>
    </w:rPr>
  </w:style>
  <w:style w:type="paragraph" w:styleId="BodyText21">
    <w:name w:val="Body Text 2"/>
    <w:basedOn w:val="Normal"/>
    <w:link w:val="2"/>
    <w:uiPriority w:val="99"/>
    <w:unhideWhenUsed/>
    <w:qFormat/>
    <w:rsid w:val="00e90a57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Application>LibreOffice/7.5.6.2$Linux_X86_64 LibreOffice_project/50$Build-2</Application>
  <AppVersion>15.0000</AppVersion>
  <Pages>1</Pages>
  <Words>180</Words>
  <Characters>1373</Characters>
  <CharactersWithSpaces>1677</CharactersWithSpaces>
  <Paragraphs>17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2023-01-25T06:45:00Z</cp:lastPrinted>
  <dcterms:modified xsi:type="dcterms:W3CDTF">2024-06-25T14:36:47Z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