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о взаимодействии судебных приставов и органа регистрации прав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</w:rPr>
        <w:t>Граждане, сталкивающиеся с кредитными обязательствами, уплатой алиментов, оплатой штрафов ГИБДД и иными задолженностями, нередко нарушают сроки оплаты. Все это приводит к судебным разбирательствам.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</w:rPr>
        <w:t>При наличии у гражданина задолженности по каким-либо платежам судебный пристав-исполнитель в целях обеспечения исполнения требований исполнительного документа выносит запрет на совершение регистрационных действий с объектом недвижимости, который становится препятствием для государственной регистрации, перехода права собственности должника на данный объект. Указанные меры воздействия используются для принудительного исполнения судебного решения, а так же с целью обеспечения требований взыскателя и стимулирования должника как можно скорее рассчитаться по своим обязательствам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</w:rPr>
        <w:t>«В</w:t>
      </w:r>
      <w:r>
        <w:rPr>
          <w:rFonts w:eastAsia="Arial" w:cs="Arial" w:ascii="Times New Roman" w:hAnsi="Times New Roman"/>
          <w:color w:val="252525"/>
          <w:sz w:val="28"/>
          <w:szCs w:val="28"/>
        </w:rPr>
        <w:t xml:space="preserve"> соответствии с пунктом 37 части 1 статьи 26 Федерального закона от 13.07.2015 № 218-ФЗ «О государственной регистрации недвижимости» (Закон о регистрации) поступление акта уполномоченного органа о наложении ареста на недвижимое имущество, или о запрете совершать определенные действия с недвижимым имуществом в орган регистрации прав является основанием для принятия государственным регистратором решения о приостановлении государственной регистрации и (или) государственного кадастрового учета до снятия данной меры» - </w:t>
      </w:r>
      <w:r>
        <w:rPr>
          <w:rFonts w:eastAsia="Arial" w:cs="Arial" w:ascii="Times New Roman" w:hAnsi="Times New Roman"/>
          <w:color w:val="252525"/>
          <w:sz w:val="28"/>
          <w:szCs w:val="28"/>
        </w:rPr>
        <w:t>отмечает заместитель руководителя Управления Александр Киреев.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</w:rPr>
        <w:t>Действующим законодательством установлен срок для внесения органом регистрации прав в Единый государственный реестр недвижимости (ЕГРН) сведений о наложении ареста на недвижимое имущество, или о запрете совершать определенные действия с недвижимым имуществом – 3 рабочих дня с момента поступления соответствующего акта.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</w:rPr>
        <w:t>Необходимо отметить, что взаимодействие органа регистрации прав и судебных приставов-исполнителей осуществляется в рамках Соглашения ФССП России № 0007/20, Росреестра № 25 от 10.07.2015 «О взаимодействии между Федеральной службой судебных приставов и Федеральной службой государственной регистрации, кадастра и картографии» (Соглашение).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</w:rPr>
        <w:t>Одной из задач судебного пристава-исполнителя является розыск имущества должника, в том числе недвижимого имущества. Это также возможно в рамках взаимодействия с органом регистрации прав в формах, предусмотренных действующим законодательством.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</w:rPr>
        <w:t>В случаях, когда судебному приставу-исполнителю необходимо идентифицировать недвижимое имущество должника, о</w:t>
      </w:r>
      <w:r>
        <w:rPr>
          <w:rFonts w:eastAsia="Arial" w:cs="Arial" w:ascii="Times New Roman" w:hAnsi="Times New Roman"/>
          <w:color w:val="252525"/>
          <w:sz w:val="28"/>
          <w:szCs w:val="28"/>
          <w:shd w:fill="FFFFFF" w:val="clear"/>
        </w:rPr>
        <w:t>н обращается с запросом в орган, осуществляющий государственную регистрацию прав.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  <w:shd w:fill="FFFFFF" w:val="clear"/>
        </w:rPr>
        <w:t>Порядок и условия предоставления сведений, содержащихся ЕГРН, урегулированы Законом о регистрации и приказом Росреестра от 08.04.2021 № П/0149. Сведения, содержащиеся в ЕГРН, предоставляются ППК «Роскадастр».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  <w:shd w:fill="FFFFFF" w:val="clear"/>
        </w:rPr>
        <w:t>Помимо прочего, судебные приставы-исполнители вправе обращаться в органы государственной регистрации прав с целью проведения в установленном порядке государственной регистрации права собственности должника на имущество, иного имущественного права, принадлежащего ему и подлежащего государственной ре</w:t>
      </w:r>
      <w:r>
        <w:rPr>
          <w:rFonts w:eastAsia="Arial" w:cs="Arial" w:ascii="Times New Roman" w:hAnsi="Times New Roman"/>
          <w:color w:val="252525"/>
          <w:sz w:val="28"/>
          <w:szCs w:val="28"/>
        </w:rPr>
        <w:t>гистрации, в целях последующего обращения взыскания на указанное имущество или имущественное право при отсутствии или недостаточности у должника иного имущества или имущественного права, на которое может быть обращено взыскание.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Arial" w:cs="Arial" w:ascii="Times New Roman" w:hAnsi="Times New Roman"/>
          <w:color w:val="252525"/>
          <w:sz w:val="28"/>
          <w:szCs w:val="28"/>
        </w:rPr>
        <w:t>В соответствии с частью 1 статьи 66 Федерального закона от 02.10.2007 № 229-ФЗ «Об исполнительном производстве» судебный пристав-исполнитель в процессе исполнения требований исполнительных документов вправе обратиться в орган регистрации прав для проведения в установленном порядке государственной регистрации права собственности должника на имущество, принадлежащее должнику и подлежащее государственной регистрации в целях последующего обращения взыскания на него.</w:t>
      </w:r>
    </w:p>
    <w:p>
      <w:pPr>
        <w:pStyle w:val="Normal"/>
        <w:spacing w:lineRule="auto" w:line="240"/>
        <w:ind w:firstLine="737"/>
        <w:jc w:val="both"/>
        <w:rPr>
          <w:rFonts w:ascii="Times New Roman;Times New Roman" w:hAnsi="Times New Roman;Times New Roman" w:cs="Times New Roman;Times New Roman"/>
          <w:color w:val="000000"/>
          <w:sz w:val="28"/>
          <w:szCs w:val="24"/>
        </w:rPr>
      </w:pPr>
      <w:r>
        <w:rPr>
          <w:rFonts w:eastAsia="Arial" w:cs="Arial" w:ascii="Times New Roman" w:hAnsi="Times New Roman"/>
          <w:color w:val="252525"/>
          <w:sz w:val="28"/>
          <w:szCs w:val="28"/>
        </w:rPr>
        <w:t>В силу части 8 статьи 15 Закона о регистрации государственная регистрация права на объект недвижимости по требованию судебного пристава-исполнителя осуществляется в случае возникновения права на основании судебного акта или в случаях, предусмотренных Законом об исполнительном производстве.</w:t>
      </w:r>
      <w:bookmarkStart w:id="0" w:name="_GoBack"/>
      <w:bookmarkEnd w:id="0"/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/>
      </w:pPr>
      <w:r>
        <w:rPr>
          <w:rFonts w:eastAsia="Calibri" w:cs="Segoe UI"/>
          <w:lang w:eastAsia="en-US"/>
        </w:rPr>
        <w:t xml:space="preserve">(4922) 45-08-29, </w:t>
      </w:r>
      <w:r>
        <w:rPr/>
        <w:t>(4922) 45-08-26</w:t>
      </w:r>
    </w:p>
    <w:sectPr>
      <w:type w:val="nextPage"/>
      <w:pgSz w:w="11906" w:h="16838"/>
      <w:pgMar w:left="1701" w:right="845" w:gutter="0" w:header="0" w:top="1620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WW8Num1z1" w:customStyle="1">
    <w:name w:val="WW8Num1z1"/>
    <w:qFormat/>
    <w:rPr>
      <w:rFonts w:ascii="Courier New" w:hAnsi="Courier New" w:cs="Courier New"/>
      <w:sz w:val="20"/>
    </w:rPr>
  </w:style>
  <w:style w:type="character" w:styleId="WW8Num1z2" w:customStyle="1">
    <w:name w:val="WW8Num1z2"/>
    <w:qFormat/>
    <w:rPr>
      <w:rFonts w:ascii="Wingdings" w:hAnsi="Wingdings" w:cs="Wingdings"/>
      <w:sz w:val="20"/>
    </w:rPr>
  </w:style>
  <w:style w:type="character" w:styleId="Style16">
    <w:name w:val="FollowedHyperlink"/>
    <w:basedOn w:val="DefaultParagraphFont"/>
    <w:rPr>
      <w:color w:val="954F72" w:themeColor="followedHyperlink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Application>LibreOffice/7.5.6.2$Linux_X86_64 LibreOffice_project/50$Build-2</Application>
  <AppVersion>15.0000</AppVersion>
  <Pages>2</Pages>
  <Words>510</Words>
  <Characters>3814</Characters>
  <CharactersWithSpaces>4442</CharactersWithSpaces>
  <Paragraphs>23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2024-07-24T16:09:33Z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