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о государственной регистрации прав на недвижимость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на основании решений третейских судов 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Актуальным является вопрос о государственной регистрации прав на недвижимость на основании решений третейских судов с учетом изменений законодательства Российской Федерации, в том числе принятия Федерального </w:t>
      </w:r>
      <w:hyperlink r:id="rId3">
        <w:r>
          <w:rPr>
            <w:rFonts w:ascii="Times New Roman" w:hAnsi="Times New Roman"/>
            <w:sz w:val="28"/>
          </w:rPr>
          <w:t>закона</w:t>
        </w:r>
      </w:hyperlink>
      <w:r>
        <w:rPr>
          <w:rFonts w:ascii="Times New Roman" w:hAnsi="Times New Roman"/>
          <w:sz w:val="28"/>
        </w:rPr>
        <w:t xml:space="preserve"> от 29.12.2015 № 382-ФЗ «Об арбитраже (третейском разбирательстве) в Российской Федерации» (Закон о третейском разбирательстве) и Федерального </w:t>
      </w:r>
      <w:hyperlink r:id="rId4">
        <w:r>
          <w:rPr>
            <w:rFonts w:ascii="Times New Roman" w:hAnsi="Times New Roman"/>
            <w:sz w:val="28"/>
          </w:rPr>
          <w:t>закона</w:t>
        </w:r>
      </w:hyperlink>
      <w:r>
        <w:rPr>
          <w:rFonts w:ascii="Times New Roman" w:hAnsi="Times New Roman"/>
          <w:sz w:val="28"/>
        </w:rPr>
        <w:t xml:space="preserve"> от 13.07.2015 № 218-ФЗ «О государственной регистрации недвижимости» (Закон о регистрации).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ретейский суд - суд негосударственный, избираемый сторонами для разрешения возникшего спора.</w:t>
      </w:r>
    </w:p>
    <w:p>
      <w:pPr>
        <w:pStyle w:val="Normal"/>
        <w:spacing w:lineRule="auto" w:line="240" w:before="0" w:after="1"/>
        <w:ind w:firstLine="737"/>
        <w:jc w:val="both"/>
        <w:rPr/>
      </w:pPr>
      <w:r>
        <w:rPr>
          <w:rFonts w:ascii="Times New Roman" w:hAnsi="Times New Roman"/>
          <w:sz w:val="28"/>
        </w:rPr>
        <w:t xml:space="preserve">В третейский суд может по соглашению сторон третейского разбирательства передаваться любой спор, вытекающий из гражданских правовых отношений. Запрет на третейское разбирательство в отношении каких-либо категорий споров, в том числе споров о правах на </w:t>
      </w:r>
      <w:r>
        <w:rPr>
          <w:rFonts w:ascii="Times New Roman" w:hAnsi="Times New Roman"/>
          <w:sz w:val="28"/>
        </w:rPr>
        <w:t>недвижимость</w:t>
      </w:r>
      <w:r>
        <w:rPr>
          <w:rFonts w:ascii="Times New Roman" w:hAnsi="Times New Roman"/>
          <w:sz w:val="28"/>
        </w:rPr>
        <w:t>, отсутствует.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По результатам рассмотрения спора третейский суд принимает решение, которое в силу статьи 38 Закона о третейском разбирательстве является обязательным к исполнению для сторон. Поскольку третейский суд не входит в судебную систему Российской Федерации, то для иных лиц, органов государственной власти, в том числе и органа регистрации прав, решение третейского суда не носит обязательного характера и не может являться самостоятельным основанием для государственной регистрации прав.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Одним из нововведений реформы третейского разбирательства стало закрепление в статье 43 Закона о третейском разбирательстве предписания о том, что </w:t>
      </w:r>
      <w:r>
        <w:rPr>
          <w:rFonts w:ascii="Times New Roman" w:hAnsi="Times New Roman"/>
          <w:sz w:val="28"/>
          <w:szCs w:val="28"/>
        </w:rPr>
        <w:t xml:space="preserve">выдача исполнительного листа во всех случаях выступает обязательным условием для осуществления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 xml:space="preserve">действий по государственной регистрации прав на недвижимость. 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Fonts w:ascii="Times New Roman" w:hAnsi="Times New Roman"/>
          <w:sz w:val="28"/>
          <w:szCs w:val="28"/>
        </w:rPr>
        <w:t>«Федеральным законом от 30.04.2021 № 120-ФЗ часть 2 статьи 14 Закона о регистрации дополнена пунктом 5.1, согласно которого одним из оснований для осуществления государственного кадастрового учета и (или) государственной регистрации прав являются решения третейских судов, по которым выданы исполнительные листы в соответствии с вступившими в законную силу судебными актами судов общей юрисдикции или арбитражных судов, вместе с такими исполнительными листами» - отмечает начальник отдела правового обеспечения, по контролю (надзору) в сфере саморегулируемых организаций Светлана Кутьменева.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i/>
          <w:i/>
          <w:color w:val="201600"/>
          <w:sz w:val="24"/>
          <w:szCs w:val="24"/>
        </w:rPr>
      </w:pPr>
      <w:r>
        <w:rPr/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 xml:space="preserve">(4922) 45-08-29, </w:t>
      </w:r>
      <w:r>
        <w:rPr/>
        <w:t>(4922) 45-08-26</w:t>
      </w:r>
    </w:p>
    <w:sectPr>
      <w:type w:val="nextPage"/>
      <w:pgSz w:w="11906" w:h="16838"/>
      <w:pgMar w:left="1701" w:right="850" w:gutter="0" w:header="0" w:top="1620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87535F51F1BFC5D31EF84130A97C2AFC2A576049CD02A0999D7849F57E42707641EEBF8BE6C93DAA1D5481DD2Ef229I" TargetMode="External"/><Relationship Id="rId4" Type="http://schemas.openxmlformats.org/officeDocument/2006/relationships/hyperlink" Target="consultantplus://offline/ref=87535F51F1BFC5D31EF84130A97C2AFC2A516548CC0BA0999D7849F57E42707641EEBF8BE6C93DAA1D5481DD2Ef229I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Application>LibreOffice/7.5.6.2$Linux_X86_64 LibreOffice_project/50$Build-2</Application>
  <AppVersion>15.0000</AppVersion>
  <Pages>2</Pages>
  <Words>321</Words>
  <Characters>2232</Characters>
  <CharactersWithSpaces>2678</CharactersWithSpaces>
  <Paragraphs>17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2021-04-20T16:11:00Z</cp:lastPrinted>
  <dcterms:modified xsi:type="dcterms:W3CDTF">2024-07-25T15:32:06Z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