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tabs>
          <w:tab w:val="clear" w:pos="708"/>
          <w:tab w:val="left" w:pos="3119" w:leader="none"/>
        </w:tabs>
        <w:rPr/>
      </w:pPr>
      <w:r>
        <w:drawing>
          <wp:anchor behindDoc="0" distT="0" distB="0" distL="0" distR="114300" simplePos="0" locked="0" layoutInCell="0" allowOverlap="1" relativeHeight="3">
            <wp:simplePos x="0" y="0"/>
            <wp:positionH relativeFrom="column">
              <wp:align>left</wp:align>
            </wp:positionH>
            <wp:positionV relativeFrom="paragraph">
              <wp:posOffset>635</wp:posOffset>
            </wp:positionV>
            <wp:extent cx="1990725" cy="704850"/>
            <wp:effectExtent l="0" t="0" r="0" b="0"/>
            <wp:wrapSquare wrapText="bothSides"/>
            <wp:docPr id="1" name="Рисунок 3" descr="C:\Users\E.Kudryashova\AppData\Local\Microsoft\Windows\INetCache\Content.Word\Лого основное 2 Владимир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C:\Users\E.Kudryashova\AppData\Local\Microsoft\Windows\INetCache\Content.Word\Лого основное 2 Владимирская область.png"/>
                    <pic:cNvPicPr>
                      <a:picLocks noChangeAspect="1" noChangeArrowheads="1"/>
                    </pic:cNvPicPr>
                  </pic:nvPicPr>
                  <pic:blipFill>
                    <a:blip r:embed="rId2"/>
                    <a:stretch>
                      <a:fillRect/>
                    </a:stretch>
                  </pic:blipFill>
                  <pic:spPr bwMode="auto">
                    <a:xfrm>
                      <a:off x="0" y="0"/>
                      <a:ext cx="1990725" cy="704850"/>
                    </a:xfrm>
                    <a:prstGeom prst="rect">
                      <a:avLst/>
                    </a:prstGeom>
                  </pic:spPr>
                </pic:pic>
              </a:graphicData>
            </a:graphic>
          </wp:anchor>
        </w:drawing>
      </w:r>
      <w:r>
        <w:rPr/>
        <w:t xml:space="preserve">                                                                                                                                        </w:t>
      </w:r>
    </w:p>
    <w:p>
      <w:pPr>
        <w:pStyle w:val="NoSpacing"/>
        <w:rPr/>
      </w:pPr>
      <w:r>
        <w:rPr/>
        <w:br w:type="textWrapping" w:clear="all"/>
      </w:r>
    </w:p>
    <w:p>
      <w:pPr>
        <w:pStyle w:val="NoSpacing"/>
        <w:jc w:val="right"/>
        <w:rPr>
          <w:rFonts w:ascii="Arial" w:hAnsi="Arial" w:eastAsia="Arial Unicode MS" w:cs="Arial"/>
          <w:b/>
          <w:sz w:val="26"/>
          <w:szCs w:val="26"/>
        </w:rPr>
      </w:pPr>
      <w:r>
        <w:rPr>
          <w:rFonts w:eastAsia="Arial Unicode MS" w:cs="Arial" w:ascii="Arial" w:hAnsi="Arial"/>
          <w:b/>
          <w:sz w:val="26"/>
          <w:szCs w:val="26"/>
        </w:rPr>
      </w:r>
    </w:p>
    <w:p>
      <w:pPr>
        <w:pStyle w:val="NoSpacing"/>
        <w:jc w:val="right"/>
        <w:rPr>
          <w:rFonts w:ascii="Arial" w:hAnsi="Arial" w:eastAsia="Arial Unicode MS" w:cs="Arial"/>
          <w:b/>
          <w:sz w:val="26"/>
          <w:szCs w:val="26"/>
        </w:rPr>
      </w:pPr>
      <w:r>
        <w:rPr>
          <w:rFonts w:eastAsia="Arial Unicode MS" w:cs="Arial" w:ascii="Arial" w:hAnsi="Arial"/>
          <w:b/>
          <w:sz w:val="26"/>
          <w:szCs w:val="26"/>
        </w:rPr>
      </w:r>
    </w:p>
    <w:p>
      <w:pPr>
        <w:pStyle w:val="NoSpacing"/>
        <w:jc w:val="right"/>
        <w:rPr>
          <w:rFonts w:ascii="Arial" w:hAnsi="Arial" w:eastAsia="Arial Unicode MS" w:cs="Arial"/>
          <w:b/>
          <w:sz w:val="26"/>
          <w:szCs w:val="26"/>
        </w:rPr>
      </w:pPr>
      <w:r>
        <w:rPr>
          <w:rFonts w:eastAsia="Arial Unicode MS" w:cs="Arial" w:ascii="Arial" w:hAnsi="Arial"/>
          <w:b/>
          <w:sz w:val="26"/>
          <w:szCs w:val="26"/>
        </w:rPr>
        <w:t>ПРЕСС-РЕЛИЗ</w:t>
      </w:r>
    </w:p>
    <w:p>
      <w:pPr>
        <w:pStyle w:val="Normal"/>
        <w:spacing w:before="0" w:after="0"/>
        <w:jc w:val="center"/>
        <w:rPr>
          <w:rFonts w:ascii="Arial" w:hAnsi="Arial" w:cs="Arial"/>
          <w:b/>
          <w:sz w:val="24"/>
          <w:szCs w:val="24"/>
          <w:lang w:eastAsia="sk-SK"/>
        </w:rPr>
      </w:pPr>
      <w:r>
        <w:rPr>
          <w:rFonts w:cs="Arial" w:ascii="Arial" w:hAnsi="Arial"/>
          <w:b/>
          <w:sz w:val="24"/>
          <w:szCs w:val="24"/>
          <w:lang w:eastAsia="sk-SK"/>
        </w:rPr>
      </w:r>
    </w:p>
    <w:p>
      <w:pPr>
        <w:pStyle w:val="Normal"/>
        <w:spacing w:before="0" w:after="0"/>
        <w:jc w:val="center"/>
        <w:rPr>
          <w:rFonts w:ascii="Arial" w:hAnsi="Arial" w:cs="Arial"/>
          <w:b/>
          <w:bCs/>
          <w:sz w:val="24"/>
          <w:szCs w:val="24"/>
          <w:lang w:eastAsia="sk-SK"/>
        </w:rPr>
      </w:pPr>
      <w:r>
        <w:rPr>
          <w:rFonts w:cs="Arial" w:ascii="Arial" w:hAnsi="Arial"/>
          <w:b/>
          <w:bCs/>
          <w:sz w:val="24"/>
          <w:szCs w:val="24"/>
          <w:lang w:eastAsia="sk-SK"/>
        </w:rPr>
      </w:r>
    </w:p>
    <w:p>
      <w:pPr>
        <w:pStyle w:val="NoSpacing"/>
        <w:spacing w:lineRule="auto" w:line="240"/>
        <w:jc w:val="center"/>
        <w:rPr/>
      </w:pPr>
      <w:r>
        <w:rPr>
          <w:rFonts w:eastAsia="Arial Unicode MS" w:cs="Arial" w:ascii="Arial" w:hAnsi="Arial"/>
          <w:b/>
          <w:sz w:val="26"/>
          <w:szCs w:val="26"/>
        </w:rPr>
        <w:t>Управление Росреестра по Владимирской области информирует</w:t>
      </w:r>
    </w:p>
    <w:p>
      <w:pPr>
        <w:pStyle w:val="NoSpacing"/>
        <w:spacing w:lineRule="auto" w:line="240"/>
        <w:jc w:val="center"/>
        <w:rPr/>
      </w:pPr>
      <w:r>
        <w:rPr>
          <w:rFonts w:eastAsia="Arial Unicode MS" w:cs="Arial" w:ascii="Arial" w:hAnsi="Arial"/>
          <w:b/>
          <w:sz w:val="26"/>
          <w:szCs w:val="26"/>
        </w:rPr>
        <w:t xml:space="preserve"> </w:t>
      </w:r>
      <w:r>
        <w:rPr>
          <w:rFonts w:eastAsia="Arial Unicode MS" w:cs="Arial" w:ascii="Arial" w:hAnsi="Arial"/>
          <w:b/>
          <w:sz w:val="26"/>
          <w:szCs w:val="26"/>
        </w:rPr>
        <w:t xml:space="preserve">об </w:t>
      </w:r>
      <w:r>
        <w:rPr>
          <w:rFonts w:eastAsia="Arial Unicode MS" w:cs="Arial" w:ascii="Arial" w:hAnsi="Arial"/>
          <w:b/>
          <w:bCs/>
          <w:sz w:val="26"/>
          <w:szCs w:val="26"/>
        </w:rPr>
        <w:t>особенности проведения профилактических визитов в рамках государственного земельного надзора</w:t>
      </w:r>
    </w:p>
    <w:p>
      <w:pPr>
        <w:pStyle w:val="NoSpacing"/>
        <w:spacing w:lineRule="auto" w:line="240"/>
        <w:jc w:val="center"/>
        <w:rPr>
          <w:rFonts w:ascii="Arial" w:hAnsi="Arial" w:eastAsia="Arial Unicode MS" w:cs="Arial"/>
          <w:b/>
          <w:bCs/>
          <w:sz w:val="26"/>
          <w:szCs w:val="26"/>
        </w:rPr>
      </w:pPr>
      <w:r>
        <w:rPr>
          <w:rFonts w:eastAsia="Arial Unicode MS" w:cs="Arial" w:ascii="Arial" w:hAnsi="Arial"/>
          <w:b/>
          <w:bCs/>
          <w:sz w:val="26"/>
          <w:szCs w:val="26"/>
        </w:rPr>
      </w:r>
    </w:p>
    <w:p>
      <w:pPr>
        <w:pStyle w:val="Normal"/>
        <w:spacing w:lineRule="auto" w:line="240" w:before="0" w:after="160"/>
        <w:ind w:firstLine="708"/>
        <w:contextualSpacing/>
        <w:jc w:val="both"/>
        <w:rPr/>
      </w:pPr>
      <w:r>
        <w:rPr>
          <w:rFonts w:eastAsia="Calibri" w:cs="Times New Roman" w:ascii="Times New Roman" w:hAnsi="Times New Roman" w:eastAsiaTheme="minorHAnsi"/>
          <w:sz w:val="28"/>
          <w:szCs w:val="28"/>
          <w:lang w:eastAsia="en-US"/>
        </w:rPr>
        <w:t>Одним из видов профилактических мероприятий, проводимых при осуществлении государственного земельного надзора, является профилактический визит.</w:t>
      </w:r>
    </w:p>
    <w:p>
      <w:pPr>
        <w:pStyle w:val="Normal"/>
        <w:spacing w:lineRule="auto" w:line="240" w:before="0" w:after="160"/>
        <w:ind w:firstLine="708"/>
        <w:contextualSpacing/>
        <w:jc w:val="both"/>
        <w:rPr/>
      </w:pPr>
      <w:r>
        <w:rPr>
          <w:rFonts w:eastAsia="Calibri" w:cs="Times New Roman" w:ascii="Times New Roman" w:hAnsi="Times New Roman" w:eastAsiaTheme="minorHAnsi"/>
          <w:sz w:val="28"/>
          <w:szCs w:val="28"/>
          <w:lang w:eastAsia="en-US"/>
        </w:rPr>
        <w:t xml:space="preserve">В соответствии с пунктом 1 статьи 52 Федерального закона от 31.07.2020 № 248-ФЗ «О государственном контроле (надзоре) и муниципальном контроле в Российской Федерации» (Закон №  248-ФЗ)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pPr>
        <w:pStyle w:val="Normal"/>
        <w:spacing w:lineRule="auto" w:line="240" w:before="0" w:after="160"/>
        <w:ind w:firstLine="708"/>
        <w:contextualSpacing/>
        <w:jc w:val="both"/>
        <w:rPr/>
      </w:pPr>
      <w:r>
        <w:rPr>
          <w:rFonts w:eastAsia="Calibri" w:cs="Times New Roman" w:ascii="Times New Roman" w:hAnsi="Times New Roman"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Normal"/>
        <w:spacing w:lineRule="auto" w:line="240" w:before="0" w:after="160"/>
        <w:ind w:firstLine="708"/>
        <w:contextualSpacing/>
        <w:jc w:val="both"/>
        <w:rPr/>
      </w:pPr>
      <w:r>
        <w:rPr>
          <w:rFonts w:eastAsia="Calibri" w:cs="Times New Roman" w:ascii="Times New Roman" w:hAnsi="Times New Roman" w:eastAsiaTheme="minorHAnsi"/>
          <w:sz w:val="28"/>
          <w:szCs w:val="28"/>
          <w:lang w:eastAsia="en-US"/>
        </w:rPr>
        <w:t>При проведении профилактического визита инспектором может осуществляться консультирование контролируемого лица в порядке, установленном статьей 50 Закона № 248-ФЗ.</w:t>
      </w:r>
    </w:p>
    <w:p>
      <w:pPr>
        <w:pStyle w:val="Normal"/>
        <w:spacing w:lineRule="auto" w:line="240" w:before="0" w:after="160"/>
        <w:ind w:firstLine="708"/>
        <w:contextualSpacing/>
        <w:jc w:val="both"/>
        <w:rPr/>
      </w:pPr>
      <w:r>
        <w:rPr>
          <w:rFonts w:eastAsia="Calibri" w:cs="Times New Roman" w:ascii="Times New Roman" w:hAnsi="Times New Roman" w:eastAsiaTheme="minorHAnsi"/>
          <w:sz w:val="28"/>
          <w:szCs w:val="28"/>
          <w:lang w:eastAsia="en-US"/>
        </w:rPr>
        <w:t>«Порядок и сроки проведения обязательного профилактического визита устанавливаются положением о виде контроля.</w:t>
      </w:r>
      <w:r>
        <w:rPr>
          <w:rFonts w:eastAsia="Times New Roman" w:cs="Times New Roman" w:ascii="Times New Roman" w:hAnsi="Times New Roman"/>
          <w:sz w:val="28"/>
          <w:szCs w:val="28"/>
        </w:rPr>
        <w:t xml:space="preserve"> Контрольный орган обязан уведомить </w:t>
      </w:r>
      <w:r>
        <w:rPr>
          <w:rFonts w:eastAsia="Calibri" w:cs="Times New Roman" w:ascii="Times New Roman" w:hAnsi="Times New Roman" w:eastAsiaTheme="minorHAnsi"/>
          <w:sz w:val="28"/>
          <w:szCs w:val="28"/>
          <w:lang w:eastAsia="en-US"/>
        </w:rPr>
        <w:t xml:space="preserve">контролируемое лицо о проведении обязательного профилактического визита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 отмечает </w:t>
      </w:r>
      <w:r>
        <w:rPr>
          <w:rFonts w:eastAsia="Calibri" w:cs="Times New Roman" w:ascii="Times New Roman" w:hAnsi="Times New Roman" w:eastAsiaTheme="minorHAnsi"/>
          <w:bCs/>
          <w:color w:val="auto"/>
          <w:kern w:val="0"/>
          <w:sz w:val="28"/>
          <w:szCs w:val="28"/>
          <w:lang w:val="ru-RU" w:eastAsia="en-US" w:bidi="ar-SA"/>
        </w:rPr>
        <w:t xml:space="preserve">заведующий кафедрой гражданско-правовых дисциплин Владимирского филиала РАНХиГС, кандидат юридических наук </w:t>
      </w:r>
      <w:r>
        <w:rPr>
          <w:rStyle w:val="Strong"/>
          <w:rFonts w:eastAsia="Calibri" w:cs="Times New Roman" w:ascii="Times New Roman" w:hAnsi="Times New Roman" w:eastAsiaTheme="minorHAnsi"/>
          <w:b w:val="false"/>
          <w:bCs w:val="false"/>
          <w:color w:val="auto"/>
          <w:kern w:val="0"/>
          <w:sz w:val="28"/>
          <w:szCs w:val="28"/>
          <w:lang w:val="ru-RU" w:eastAsia="en-US" w:bidi="ar-SA"/>
        </w:rPr>
        <w:t>Андрей Баринов</w:t>
      </w:r>
      <w:r>
        <w:rPr>
          <w:rFonts w:eastAsia="Calibri" w:cs="Times New Roman" w:ascii="Times New Roman" w:hAnsi="Times New Roman" w:eastAsiaTheme="minorHAnsi"/>
          <w:b w:val="false"/>
          <w:bCs w:val="false"/>
          <w:color w:val="auto"/>
          <w:kern w:val="0"/>
          <w:sz w:val="28"/>
          <w:szCs w:val="28"/>
          <w:lang w:val="ru-RU" w:eastAsia="en-US" w:bidi="ar-SA"/>
        </w:rPr>
        <w:t>.</w:t>
      </w:r>
    </w:p>
    <w:p>
      <w:pPr>
        <w:pStyle w:val="Normal"/>
        <w:spacing w:lineRule="auto" w:line="240" w:before="0" w:after="160"/>
        <w:ind w:firstLine="708"/>
        <w:contextualSpacing/>
        <w:jc w:val="both"/>
        <w:rPr/>
      </w:pPr>
      <w:r>
        <w:rPr>
          <w:rFonts w:eastAsia="Calibri" w:cs="Times New Roman" w:ascii="Times New Roman" w:hAnsi="Times New Roman" w:eastAsiaTheme="minorHAnsi"/>
          <w:sz w:val="28"/>
          <w:szCs w:val="28"/>
          <w:lang w:eastAsia="en-US"/>
        </w:rPr>
        <w:t xml:space="preserve">«Профилактический визит направлен на недопущение нарушений, а не на обеспечение карательных мер. Разъяснения, полученные контролируемым лицом в ходе проведения профилактического визита, носят рекомендательный характер и направлены на снижение нарушений требований земельного законодательства Российской Федерации.  Предписания об устранении нарушений обязательных требований при проведении профилактического визита контролируемым лицам не выдаются», - уточняет начальник отдела государственного земельного надзора Управления Денис Ломтев. </w:t>
      </w:r>
    </w:p>
    <w:p>
      <w:pPr>
        <w:pStyle w:val="Normal"/>
        <w:spacing w:lineRule="auto" w:line="240" w:before="0" w:after="160"/>
        <w:ind w:firstLine="708"/>
        <w:contextualSpacing/>
        <w:jc w:val="both"/>
        <w:rPr/>
      </w:pPr>
      <w:r>
        <w:rPr>
          <w:rFonts w:eastAsia="Calibri" w:cs="Times New Roman" w:ascii="Times New Roman" w:hAnsi="Times New Roman"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Normal"/>
        <w:spacing w:lineRule="auto" w:line="240"/>
        <w:ind w:left="0" w:right="0" w:hanging="0"/>
        <w:jc w:val="both"/>
        <w:rPr/>
      </w:pPr>
      <w:r>
        <w:rPr/>
        <w:tab/>
      </w:r>
    </w:p>
    <w:p>
      <w:pPr>
        <w:pStyle w:val="Normal"/>
        <w:spacing w:before="0" w:after="0"/>
        <w:ind w:firstLine="708"/>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ind w:firstLine="708"/>
        <w:jc w:val="right"/>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 xml:space="preserve">Материал подготовлен пресс-службой </w:t>
      </w:r>
    </w:p>
    <w:p>
      <w:pPr>
        <w:pStyle w:val="Normal"/>
        <w:spacing w:lineRule="auto" w:line="240" w:before="0" w:after="0"/>
        <w:ind w:firstLine="708"/>
        <w:jc w:val="right"/>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Управления Росреестра по Владимирской области</w:t>
      </w:r>
    </w:p>
    <w:p>
      <w:pPr>
        <w:pStyle w:val="Normal"/>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mc:AlternateContent>
          <mc:Choice Requires="wps">
            <w:drawing>
              <wp:anchor behindDoc="0" distT="8890" distB="8255" distL="8255" distR="8890" simplePos="0" locked="0" layoutInCell="1" allowOverlap="1" relativeHeight="2">
                <wp:simplePos x="0" y="0"/>
                <wp:positionH relativeFrom="column">
                  <wp:posOffset>-75565</wp:posOffset>
                </wp:positionH>
                <wp:positionV relativeFrom="paragraph">
                  <wp:posOffset>48895</wp:posOffset>
                </wp:positionV>
                <wp:extent cx="6000750" cy="635"/>
                <wp:effectExtent l="8255" t="8890" r="8890" b="8255"/>
                <wp:wrapNone/>
                <wp:docPr id="2" name="Прямая со стрелкой 2"/>
                <a:graphic xmlns:a="http://schemas.openxmlformats.org/drawingml/2006/main">
                  <a:graphicData uri="http://schemas.microsoft.com/office/word/2010/wordprocessingShape">
                    <wps:wsp>
                      <wps:cNvSpPr/>
                      <wps:spPr>
                        <a:xfrm>
                          <a:off x="0" y="0"/>
                          <a:ext cx="6000840" cy="720"/>
                        </a:xfrm>
                        <a:prstGeom prst="straightConnector1">
                          <a:avLst/>
                        </a:prstGeom>
                        <a:noFill/>
                        <a:ln w="15875">
                          <a:solidFill>
                            <a:srgbClr val="0070c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Прямая со стрелкой 2" path="m0,0l-2147483648,-2147483647e" stroked="t" o:allowincell="f" style="position:absolute;margin-left:-5.95pt;margin-top:3.85pt;width:472.45pt;height:0pt;mso-wrap-style:none;v-text-anchor:middle" type="_x0000_t32">
                <v:fill o:detectmouseclick="t" on="false"/>
                <v:stroke color="#0070c0" weight="15840" joinstyle="round" endcap="flat"/>
                <w10:wrap type="none"/>
              </v:shape>
            </w:pict>
          </mc:Fallback>
        </mc:AlternateContent>
      </w:r>
    </w:p>
    <w:p>
      <w:pPr>
        <w:pStyle w:val="Normal"/>
        <w:spacing w:lineRule="auto" w:line="240" w:before="0" w:after="0"/>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Контакты для СМИ</w:t>
      </w:r>
    </w:p>
    <w:p>
      <w:pPr>
        <w:pStyle w:val="Normal"/>
        <w:spacing w:lineRule="auto" w:line="240" w:before="0" w:after="0"/>
        <w:jc w:val="both"/>
        <w:rPr>
          <w:rFonts w:ascii="Times New Roman" w:hAnsi="Times New Roman" w:eastAsia="Times New Roman" w:cs="Times New Roman"/>
          <w:i/>
          <w:i/>
          <w:color w:val="auto"/>
          <w:kern w:val="0"/>
          <w:sz w:val="24"/>
          <w:szCs w:val="24"/>
          <w:lang w:val="ru-RU" w:eastAsia="ru-RU" w:bidi="ar-SA"/>
        </w:rPr>
      </w:pPr>
      <w:r>
        <w:rPr>
          <w:rFonts w:eastAsia="Times New Roman" w:cs="Times New Roman" w:ascii="Times New Roman" w:hAnsi="Times New Roman"/>
          <w:i/>
          <w:color w:val="auto"/>
          <w:kern w:val="0"/>
          <w:sz w:val="24"/>
          <w:szCs w:val="24"/>
          <w:lang w:val="ru-RU" w:eastAsia="ru-RU" w:bidi="ar-SA"/>
        </w:rPr>
        <w:t>Управление Росреестра по Владимирской области</w:t>
      </w:r>
    </w:p>
    <w:p>
      <w:pPr>
        <w:pStyle w:val="NormalWeb"/>
        <w:spacing w:before="0" w:after="0"/>
        <w:rPr>
          <w:i/>
          <w:i/>
        </w:rPr>
      </w:pPr>
      <w:r>
        <w:rPr>
          <w:i/>
        </w:rPr>
        <w:t>г. Владимир, ул. Офицерская, д. 33-а</w:t>
      </w:r>
    </w:p>
    <w:p>
      <w:pPr>
        <w:pStyle w:val="NormalWeb"/>
        <w:spacing w:before="0" w:after="0"/>
        <w:rPr>
          <w:i/>
          <w:i/>
        </w:rPr>
      </w:pPr>
      <w:r>
        <w:rPr>
          <w:i/>
        </w:rPr>
        <w:t>Отдел организации, мониторинга и контроля</w:t>
      </w:r>
    </w:p>
    <w:p>
      <w:pPr>
        <w:pStyle w:val="NormalWeb"/>
        <w:spacing w:before="0" w:after="0"/>
        <w:rPr>
          <w:i/>
          <w:i/>
        </w:rPr>
      </w:pPr>
      <w:r>
        <w:rPr>
          <w:i/>
        </w:rPr>
        <w:t>(4922) 45-08-29</w:t>
      </w:r>
    </w:p>
    <w:p>
      <w:pPr>
        <w:pStyle w:val="NormalWeb"/>
        <w:spacing w:before="0" w:after="0"/>
        <w:rPr>
          <w:i/>
          <w:i/>
        </w:rPr>
      </w:pPr>
      <w:r>
        <w:rPr>
          <w:i/>
        </w:rPr>
        <w:t>(4922) 45-08-26</w:t>
      </w:r>
    </w:p>
    <w:p>
      <w:pPr>
        <w:pStyle w:val="NormalWeb"/>
        <w:spacing w:before="0" w:after="0"/>
        <w:rPr>
          <w:i/>
          <w:i/>
        </w:rPr>
      </w:pPr>
      <w:r>
        <w:rPr>
          <w:i/>
        </w:rPr>
      </w:r>
    </w:p>
    <w:p>
      <w:pPr>
        <w:pStyle w:val="NormalWeb"/>
        <w:spacing w:before="0" w:after="0"/>
        <w:rPr>
          <w:i/>
          <w:i/>
        </w:rPr>
      </w:pPr>
      <w:r>
        <w:rPr>
          <w:i/>
        </w:rPr>
      </w:r>
    </w:p>
    <w:p>
      <w:pPr>
        <w:pStyle w:val="NormalWeb"/>
        <w:spacing w:before="0" w:after="0"/>
        <w:rPr>
          <w:sz w:val="28"/>
          <w:szCs w:val="28"/>
        </w:rPr>
      </w:pPr>
      <w:r>
        <w:rPr>
          <w:sz w:val="28"/>
          <w:szCs w:val="28"/>
        </w:rPr>
      </w:r>
    </w:p>
    <w:sectPr>
      <w:type w:val="nextPage"/>
      <w:pgSz w:w="11906" w:h="16838"/>
      <w:pgMar w:left="1701" w:right="850" w:gutter="0" w:header="0" w:top="1134"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Arial">
    <w:charset w:val="01"/>
    <w:family w:val="roman"/>
    <w:pitch w:val="default"/>
  </w:font>
  <w:font w:name="Segoe UI">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240" w:after="0"/>
      <w:outlineLvl w:val="0"/>
    </w:pPr>
    <w:rPr>
      <w:rFonts w:ascii="Calibri Light" w:hAnsi="Calibri Light" w:eastAsia="Arial" w:cs="Arial" w:asciiTheme="majorHAnsi" w:cstheme="majorBidi" w:eastAsiaTheme="majorEastAsia" w:hAnsiTheme="majorHAnsi"/>
      <w:color w:val="2E74B5" w:themeColor="accent1" w:themeShade="bf"/>
      <w:sz w:val="32"/>
      <w:szCs w:val="32"/>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character" w:styleId="Style9" w:customStyle="1">
    <w:name w:val="Текст выноски Знак"/>
    <w:basedOn w:val="DefaultParagraphFont"/>
    <w:uiPriority w:val="99"/>
    <w:semiHidden/>
    <w:qFormat/>
    <w:rPr>
      <w:rFonts w:ascii="Segoe UI" w:hAnsi="Segoe UI" w:cs="Segoe UI"/>
      <w:sz w:val="18"/>
      <w:szCs w:val="18"/>
    </w:rPr>
  </w:style>
  <w:style w:type="character" w:styleId="11" w:customStyle="1">
    <w:name w:val="Заголовок 1 Знак"/>
    <w:basedOn w:val="DefaultParagraphFont"/>
    <w:uiPriority w:val="9"/>
    <w:qFormat/>
    <w:rPr>
      <w:rFonts w:ascii="Calibri Light" w:hAnsi="Calibri Light" w:eastAsia="Arial" w:cs="Arial" w:asciiTheme="majorHAnsi" w:cstheme="majorBidi" w:eastAsiaTheme="majorEastAsia" w:hAnsiTheme="majorHAnsi"/>
      <w:color w:val="2E74B5" w:themeColor="accent1" w:themeShade="bf"/>
      <w:sz w:val="32"/>
      <w:szCs w:val="32"/>
    </w:rPr>
  </w:style>
  <w:style w:type="character" w:styleId="-">
    <w:name w:val="Hyperlink"/>
    <w:basedOn w:val="DefaultParagraphFont"/>
    <w:uiPriority w:val="99"/>
    <w:unhideWhenUsed/>
    <w:rPr>
      <w:color w:val="0563C1" w:themeColor="hyperlink"/>
      <w:u w:val="single"/>
    </w:rPr>
  </w:style>
  <w:style w:type="character" w:styleId="Annotationreference">
    <w:name w:val="annotation reference"/>
    <w:basedOn w:val="DefaultParagraphFont"/>
    <w:uiPriority w:val="99"/>
    <w:semiHidden/>
    <w:unhideWhenUsed/>
    <w:qFormat/>
    <w:rPr>
      <w:sz w:val="16"/>
      <w:szCs w:val="16"/>
    </w:rPr>
  </w:style>
  <w:style w:type="character" w:styleId="Style10" w:customStyle="1">
    <w:name w:val="Текст примечания Знак"/>
    <w:basedOn w:val="DefaultParagraphFont"/>
    <w:uiPriority w:val="99"/>
    <w:semiHidden/>
    <w:qFormat/>
    <w:rPr>
      <w:sz w:val="20"/>
      <w:szCs w:val="20"/>
    </w:rPr>
  </w:style>
  <w:style w:type="character" w:styleId="Style11" w:customStyle="1">
    <w:name w:val="Тема примечания Знак"/>
    <w:basedOn w:val="Style10"/>
    <w:uiPriority w:val="99"/>
    <w:semiHidden/>
    <w:qFormat/>
    <w:rPr>
      <w:b/>
      <w:bCs/>
      <w:sz w:val="20"/>
      <w:szCs w:val="20"/>
    </w:rPr>
  </w:style>
  <w:style w:type="character" w:styleId="31" w:customStyle="1">
    <w:name w:val="Основной текст с отступом 3 Знак"/>
    <w:basedOn w:val="DefaultParagraphFont"/>
    <w:uiPriority w:val="99"/>
    <w:qFormat/>
    <w:rPr>
      <w:rFonts w:ascii="Times New Roman" w:hAnsi="Times New Roman" w:eastAsia="Arial Unicode MS" w:cs="Mangal"/>
      <w:sz w:val="16"/>
      <w:szCs w:val="14"/>
      <w:lang w:eastAsia="hi-IN" w:bidi="hi-IN"/>
    </w:rPr>
  </w:style>
  <w:style w:type="character" w:styleId="ConsPlusNormal" w:customStyle="1">
    <w:name w:val="ConsPlusNormal Знак"/>
    <w:qFormat/>
    <w:rPr>
      <w:rFonts w:ascii="Arial" w:hAnsi="Arial" w:cs="Arial"/>
      <w:sz w:val="20"/>
      <w:szCs w:val="20"/>
    </w:rPr>
  </w:style>
  <w:style w:type="character" w:styleId="BodyText2" w:customStyle="1">
    <w:name w:val="Body Text 2 Знак"/>
    <w:qFormat/>
    <w:rPr>
      <w:rFonts w:ascii="Times New Roman" w:hAnsi="Times New Roman" w:eastAsia="Times New Roman" w:cs="Times New Roman"/>
      <w:sz w:val="24"/>
      <w:szCs w:val="20"/>
      <w:lang w:eastAsia="ru-RU"/>
    </w:rPr>
  </w:style>
  <w:style w:type="character" w:styleId="Apple-converted-space" w:customStyle="1">
    <w:name w:val="apple-converted-space"/>
    <w:basedOn w:val="DefaultParagraphFont"/>
    <w:qFormat/>
    <w:rPr/>
  </w:style>
  <w:style w:type="character" w:styleId="Msg-body-block" w:customStyle="1">
    <w:name w:val="msg-body-block"/>
    <w:basedOn w:val="DefaultParagraphFont"/>
    <w:qFormat/>
    <w:rPr/>
  </w:style>
  <w:style w:type="character" w:styleId="Strong">
    <w:name w:val="Strong"/>
    <w:qFormat/>
    <w:rPr>
      <w:b/>
      <w:bCs/>
    </w:rPr>
  </w:style>
  <w:style w:type="paragraph" w:styleId="Style12" w:customStyle="1">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Title"/>
    <w:basedOn w:val="Normal"/>
    <w:uiPriority w:val="10"/>
    <w:qFormat/>
    <w:pPr>
      <w:spacing w:before="300" w:after="200"/>
      <w:contextualSpacing/>
    </w:pPr>
    <w:rPr>
      <w:sz w:val="48"/>
      <w:szCs w:val="48"/>
    </w:rPr>
  </w:style>
  <w:style w:type="paragraph" w:styleId="Style18">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9">
    <w:name w:val="Колонтитул"/>
    <w:basedOn w:val="Normal"/>
    <w:qFormat/>
    <w:pPr/>
    <w:rPr/>
  </w:style>
  <w:style w:type="paragraph" w:styleId="Style20">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21">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2">
    <w:name w:val="Footnote Text"/>
    <w:basedOn w:val="Normal"/>
    <w:uiPriority w:val="99"/>
    <w:semiHidden/>
    <w:unhideWhenUsed/>
    <w:pPr>
      <w:spacing w:lineRule="auto" w:line="240" w:before="0" w:after="40"/>
    </w:pPr>
    <w:rPr>
      <w:sz w:val="18"/>
    </w:rPr>
  </w:style>
  <w:style w:type="paragraph" w:styleId="Style23">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2">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4">
    <w:name w:val="Index Heading"/>
    <w:basedOn w:val="Style12"/>
    <w:pPr/>
    <w:rPr/>
  </w:style>
  <w:style w:type="paragraph" w:styleId="Style25">
    <w:name w:val="TOC Heading"/>
    <w:uiPriority w:val="39"/>
    <w:unhideWhenUsed/>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uiPriority w:val="99"/>
    <w:semiHidden/>
    <w:unhideWhenUsed/>
    <w:qFormat/>
    <w:pPr>
      <w:spacing w:lineRule="auto" w:line="240" w:before="0" w:after="0"/>
    </w:pPr>
    <w:rPr>
      <w:rFonts w:ascii="Segoe UI" w:hAnsi="Segoe UI" w:cs="Segoe UI"/>
      <w:sz w:val="18"/>
      <w:szCs w:val="18"/>
    </w:rPr>
  </w:style>
  <w:style w:type="paragraph" w:styleId="NoSpacing">
    <w:name w:val="No Spacing"/>
    <w:uiPriority w:val="1"/>
    <w:qFormat/>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pPr>
      <w:spacing w:lineRule="auto" w:line="252" w:before="0" w:after="160"/>
      <w:ind w:left="720" w:hanging="0"/>
      <w:contextualSpacing/>
    </w:pPr>
    <w:rPr/>
  </w:style>
  <w:style w:type="paragraph" w:styleId="Annotationtext">
    <w:name w:val="annotation text"/>
    <w:basedOn w:val="Normal"/>
    <w:uiPriority w:val="99"/>
    <w:semiHidden/>
    <w:unhideWhenUsed/>
    <w:qFormat/>
    <w:pPr>
      <w:spacing w:lineRule="auto" w:line="240"/>
    </w:pPr>
    <w:rPr>
      <w:sz w:val="20"/>
      <w:szCs w:val="20"/>
    </w:rPr>
  </w:style>
  <w:style w:type="paragraph" w:styleId="Annotationsubject">
    <w:name w:val="annotation subject"/>
    <w:basedOn w:val="Annotationtext"/>
    <w:uiPriority w:val="99"/>
    <w:semiHidden/>
    <w:unhideWhenUsed/>
    <w:qFormat/>
    <w:pPr/>
    <w:rPr>
      <w:b/>
      <w:bCs/>
    </w:rPr>
  </w:style>
  <w:style w:type="paragraph" w:styleId="NormalWeb">
    <w:name w:val="Normal (Web)"/>
    <w:basedOn w:val="Normal"/>
    <w:uiPriority w:val="99"/>
    <w:unhideWhenUsed/>
    <w:qFormat/>
    <w:pPr>
      <w:spacing w:lineRule="auto" w:line="240" w:before="0" w:after="96"/>
    </w:pPr>
    <w:rPr>
      <w:rFonts w:ascii="Times New Roman" w:hAnsi="Times New Roman" w:eastAsia="Times New Roman" w:cs="Times New Roman"/>
      <w:sz w:val="24"/>
      <w:szCs w:val="24"/>
      <w:lang w:eastAsia="ru-RU"/>
    </w:rPr>
  </w:style>
  <w:style w:type="paragraph" w:styleId="BodyTextIndent3">
    <w:name w:val="Body Text Indent 3"/>
    <w:basedOn w:val="Normal"/>
    <w:uiPriority w:val="99"/>
    <w:unhideWhenUsed/>
    <w:qFormat/>
    <w:pPr>
      <w:widowControl w:val="false"/>
      <w:spacing w:lineRule="auto" w:line="240" w:before="0" w:after="120"/>
      <w:ind w:left="283" w:hanging="0"/>
    </w:pPr>
    <w:rPr>
      <w:rFonts w:ascii="Times New Roman" w:hAnsi="Times New Roman" w:eastAsia="Arial Unicode MS" w:cs="Mangal"/>
      <w:sz w:val="16"/>
      <w:szCs w:val="14"/>
      <w:lang w:eastAsia="hi-IN" w:bidi="hi-IN"/>
    </w:rPr>
  </w:style>
  <w:style w:type="paragraph" w:styleId="ConsPlusNormal1" w:customStyle="1">
    <w:name w:val="ConsPlusNormal"/>
    <w:qFormat/>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211" w:customStyle="1">
    <w:name w:val="Основной текст 21"/>
    <w:basedOn w:val="Normal"/>
    <w:qFormat/>
    <w:pPr>
      <w:spacing w:lineRule="auto" w:line="240" w:before="0" w:after="0"/>
      <w:jc w:val="both"/>
    </w:pPr>
    <w:rPr>
      <w:rFonts w:ascii="Times New Roman" w:hAnsi="Times New Roman" w:eastAsia="Times New Roman" w:cs="Times New Roman"/>
      <w:sz w:val="24"/>
      <w:szCs w:val="20"/>
      <w:lang w:eastAsia="ru-RU"/>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30</TotalTime>
  <Application>LibreOffice/7.5.6.2$Linux_X86_64 LibreOffice_project/50$Build-2</Application>
  <AppVersion>15.0000</AppVersion>
  <Pages>2</Pages>
  <Words>358</Words>
  <Characters>2752</Characters>
  <CharactersWithSpaces>3235</CharactersWithSpaces>
  <Paragraphs>21</Paragraphs>
  <Company>Управление Росреестра по Владимирской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2022-06-23T07:13:00Z</dcterms:created>
  <dc:creator>Пушкарская Диана Дмитриевна</dc:creator>
  <dc:description/>
  <dc:language>ru-RU</dc:language>
  <cp:lastModifiedBy/>
  <dcterms:modified xsi:type="dcterms:W3CDTF">2024-09-26T17:01:44Z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