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9"/>
        <w:tabs>
          <w:tab w:val="clear" w:pos="708" w:leader="none"/>
          <w:tab w:val="left" w:pos="3119" w:leader="none"/>
        </w:tabs>
      </w:pPr>
      <w:r/>
      <w:r/>
    </w:p>
    <w:p>
      <w:pPr>
        <w:pStyle w:val="639"/>
        <w:tabs>
          <w:tab w:val="clear" w:pos="708" w:leader="none"/>
          <w:tab w:val="left" w:pos="3119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114300" simplePos="0" relativeHeight="3" behindDoc="0" locked="0" layoutInCell="0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635</wp:posOffset>
                </wp:positionV>
                <wp:extent cx="1990725" cy="704850"/>
                <wp:effectExtent l="0" t="0" r="0" b="0"/>
                <wp:wrapSquare wrapText="bothSides"/>
                <wp:docPr id="1" name="Рисунок 3" descr="C:\Users\E.Kudryashova\AppData\Local\Microsoft\Windows\INetCache\Content.Word\Лого основное 2 Владимирская область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3" descr="C:\Users\E.Kudryashova\AppData\Local\Microsoft\Windows\INetCache\Content.Word\Лого основное 2 Владимирская область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990725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3;o:allowoverlap:true;o:allowincell:false;mso-position-horizontal-relative:text;mso-position-horizontal:left;mso-position-vertical-relative:text;margin-top:0.05pt;mso-position-vertical:absolute;width:156.75pt;height:55.50pt;mso-wrap-distance-left:0.00pt;mso-wrap-distance-top:0.00pt;mso-wrap-distance-right:9.00pt;mso-wrap-distance-bottom:0.00pt;" stroked="false">
                <v:path textboxrect="0,0,0,0"/>
                <w10:wrap type="square"/>
                <v:imagedata r:id="rId8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639"/>
      </w:pPr>
      <w:r>
        <w:br w:type="textWrapping" w:clear="all"/>
      </w:r>
      <w:r/>
    </w:p>
    <w:p>
      <w:pPr>
        <w:pStyle w:val="639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ascii="Arial" w:hAnsi="Arial" w:eastAsia="Arial Unicode MS" w:cs="Arial"/>
          <w:b/>
          <w:sz w:val="26"/>
          <w:szCs w:val="26"/>
        </w:rPr>
      </w:r>
      <w:r>
        <w:rPr>
          <w:rFonts w:ascii="Arial" w:hAnsi="Arial" w:eastAsia="Arial Unicode MS" w:cs="Arial"/>
          <w:b/>
          <w:sz w:val="26"/>
          <w:szCs w:val="26"/>
        </w:rPr>
      </w:r>
    </w:p>
    <w:p>
      <w:pPr>
        <w:pStyle w:val="639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ascii="Arial" w:hAnsi="Arial" w:eastAsia="Arial Unicode MS" w:cs="Arial"/>
          <w:b/>
          <w:sz w:val="26"/>
          <w:szCs w:val="26"/>
        </w:rPr>
        <w:t xml:space="preserve">ПРЕСС-РЕЛИЗ</w:t>
      </w:r>
      <w:r>
        <w:rPr>
          <w:rFonts w:ascii="Arial" w:hAnsi="Arial" w:eastAsia="Arial Unicode MS" w:cs="Arial"/>
          <w:b/>
          <w:sz w:val="26"/>
          <w:szCs w:val="26"/>
        </w:rPr>
      </w:r>
    </w:p>
    <w:p>
      <w:pPr>
        <w:pStyle w:val="617"/>
        <w:jc w:val="center"/>
        <w:spacing w:before="0" w:after="0" w:line="240" w:lineRule="auto"/>
        <w:rPr>
          <w:rFonts w:ascii="Arial" w:hAnsi="Arial" w:eastAsia="Arial Unicode MS" w:cs="Arial"/>
          <w:b/>
          <w:sz w:val="26"/>
          <w:szCs w:val="26"/>
        </w:rPr>
      </w:pPr>
      <w:r>
        <w:rPr>
          <w:rFonts w:ascii="Arial" w:hAnsi="Arial" w:eastAsia="Arial Unicode MS" w:cs="Arial"/>
          <w:b/>
          <w:sz w:val="26"/>
          <w:szCs w:val="26"/>
        </w:rPr>
      </w:r>
      <w:r>
        <w:rPr>
          <w:rFonts w:ascii="Arial" w:hAnsi="Arial" w:eastAsia="Arial Unicode MS" w:cs="Arial"/>
          <w:b/>
          <w:sz w:val="26"/>
          <w:szCs w:val="26"/>
        </w:rPr>
      </w:r>
    </w:p>
    <w:p>
      <w:pPr>
        <w:pStyle w:val="617"/>
        <w:jc w:val="center"/>
        <w:spacing w:before="0" w:after="0" w:line="240" w:lineRule="auto"/>
        <w:rPr>
          <w:rFonts w:ascii="Arial" w:hAnsi="Arial" w:eastAsia="Arial Unicode MS" w:cs="Arial"/>
          <w:b/>
          <w:sz w:val="26"/>
          <w:szCs w:val="26"/>
        </w:rPr>
      </w:pPr>
      <w:r>
        <w:rPr>
          <w:rFonts w:ascii="Arial" w:hAnsi="Arial" w:eastAsia="Arial Unicode MS" w:cs="Arial"/>
          <w:b/>
          <w:sz w:val="26"/>
          <w:szCs w:val="26"/>
        </w:rPr>
      </w:r>
      <w:r>
        <w:rPr>
          <w:rFonts w:ascii="Arial" w:hAnsi="Arial" w:eastAsia="Arial Unicode MS" w:cs="Arial"/>
          <w:b/>
          <w:sz w:val="26"/>
          <w:szCs w:val="26"/>
        </w:rPr>
      </w:r>
    </w:p>
    <w:p>
      <w:pPr>
        <w:pStyle w:val="617"/>
        <w:jc w:val="center"/>
        <w:spacing w:before="0" w:after="0" w:line="240" w:lineRule="auto"/>
        <w:rPr>
          <w:rFonts w:ascii="Arial" w:hAnsi="Arial" w:eastAsia="Arial Unicode MS" w:cs="Arial"/>
          <w:b/>
          <w:sz w:val="26"/>
          <w:szCs w:val="26"/>
        </w:rPr>
      </w:pPr>
      <w:r>
        <w:rPr>
          <w:rFonts w:ascii="Arial" w:hAnsi="Arial" w:eastAsia="Arial Unicode MS" w:cs="Arial"/>
          <w:b/>
          <w:sz w:val="26"/>
          <w:szCs w:val="26"/>
        </w:rPr>
        <w:t xml:space="preserve">Управление Росреестра по Владимирской области информирует </w:t>
      </w:r>
      <w:r>
        <w:rPr>
          <w:rFonts w:ascii="Arial" w:hAnsi="Arial" w:eastAsia="Arial Unicode MS" w:cs="Arial"/>
          <w:b/>
          <w:sz w:val="26"/>
          <w:szCs w:val="26"/>
        </w:rPr>
      </w:r>
    </w:p>
    <w:p>
      <w:pPr>
        <w:pStyle w:val="617"/>
        <w:jc w:val="center"/>
        <w:spacing w:before="0" w:after="0" w:line="240" w:lineRule="auto"/>
        <w:rPr>
          <w:rFonts w:ascii="Arial" w:hAnsi="Arial" w:eastAsia="Arial Unicode MS" w:cs="Arial"/>
          <w:b/>
          <w:sz w:val="26"/>
          <w:szCs w:val="26"/>
        </w:rPr>
      </w:pPr>
      <w:r>
        <w:rPr>
          <w:rFonts w:ascii="Arial" w:hAnsi="Arial" w:eastAsia="Arial Unicode MS" w:cs="Arial"/>
          <w:b/>
          <w:sz w:val="26"/>
          <w:szCs w:val="26"/>
        </w:rPr>
        <w:t xml:space="preserve">о проведении на территории области комплексных кадастровых работ </w:t>
      </w:r>
      <w:r>
        <w:rPr>
          <w:rFonts w:ascii="Arial" w:hAnsi="Arial" w:eastAsia="Arial Unicode MS" w:cs="Arial"/>
          <w:b/>
          <w:sz w:val="26"/>
          <w:szCs w:val="26"/>
        </w:rPr>
      </w:r>
    </w:p>
    <w:p>
      <w:pPr>
        <w:pStyle w:val="617"/>
        <w:jc w:val="center"/>
        <w:spacing w:before="0" w:after="0" w:line="240" w:lineRule="auto"/>
      </w:pPr>
      <w:r/>
      <w:r/>
    </w:p>
    <w:p>
      <w:pPr>
        <w:pStyle w:val="617"/>
        <w:ind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Понятие «комплексные кад</w:t>
      </w:r>
      <w:r>
        <w:rPr>
          <w:rFonts w:ascii="Times New Roman" w:hAnsi="Times New Roman" w:cs="Times New Roman"/>
          <w:sz w:val="28"/>
          <w:szCs w:val="28"/>
        </w:rPr>
        <w:t xml:space="preserve">астровые работы» (ККР) введено в земельное законодательство с 2015 года. Под ним понимаются кадастровые работы, выполняемые одновременно в отношении объектов недвижимости (земельных участков, зданий и сооружений, за исключением линейных объектов), располож</w:t>
      </w:r>
      <w:r>
        <w:rPr>
          <w:rFonts w:ascii="Times New Roman" w:hAnsi="Times New Roman" w:cs="Times New Roman"/>
          <w:sz w:val="28"/>
          <w:szCs w:val="28"/>
        </w:rPr>
        <w:t xml:space="preserve">енных на территории одного или нескольких кадастровых кварталов, или территориях садового некоммерческого товарищества, огороднического некоммерческого товарищества, гаражного кооператива, в границах единого, неразрывного элемента планировочной структуры. </w:t>
      </w:r>
      <w:r/>
    </w:p>
    <w:p>
      <w:pPr>
        <w:pStyle w:val="617"/>
        <w:ind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ККР установлен Федеральным законом от 24.07.2007 № 221-ФЗ «О кадастровой деятельности» (Закон № 221-ФЗ). </w:t>
      </w:r>
      <w:r/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ККР выполняются за счет предоставления субсидий из федерального бюджета субъектам РФ и средств бюджетов субъектов, а также органов местного самоуправления, заказчиком работ является уполномоченный орган местного самоуправления.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«ККР предназначены для повышения качества управления и распоряжения объектами недвижимости, что в перспективе должно привести к устранению ошибок, допущенных в определени</w:t>
      </w:r>
      <w:r>
        <w:rPr>
          <w:rFonts w:ascii="Times New Roman" w:hAnsi="Times New Roman" w:cs="Times New Roman"/>
          <w:sz w:val="28"/>
          <w:szCs w:val="28"/>
        </w:rPr>
        <w:t xml:space="preserve">и местоположения границ земельных участков, снижению количества земельных споров, повысить качество данных, содержащихся в Едином государственном реестре недвижимости (ЕГРН), сформировать налоговую базу», - отмечает руководитель Управления Алексей Сарыгин.</w:t>
      </w:r>
      <w:r/>
    </w:p>
    <w:p>
      <w:pPr>
        <w:pStyle w:val="617"/>
        <w:ind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Проведение ККР предусмотрено Государственной программой «Национальная система пространственных данных», утвержденной Постановлением Правительства Российской Федерации» 01.12.2021 № 2148.</w:t>
      </w:r>
      <w:r/>
    </w:p>
    <w:p>
      <w:pPr>
        <w:pStyle w:val="617"/>
        <w:ind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Основанием для выполнения ККР</w:t>
      </w:r>
      <w:r>
        <w:rPr>
          <w:rFonts w:ascii="Times New Roman" w:hAnsi="Times New Roman" w:cs="Times New Roman"/>
          <w:sz w:val="28"/>
          <w:szCs w:val="28"/>
        </w:rPr>
        <w:t xml:space="preserve"> является (</w:t>
      </w:r>
      <w:hyperlink r:id="rId9" w:tooltip="https://login.consultant.ru/link/?req=doc&amp;base=LAW&amp;n=452750&amp;dst=1052" w:history="1">
        <w:r>
          <w:rPr>
            <w:rFonts w:ascii="Times New Roman" w:hAnsi="Times New Roman" w:cs="Times New Roman"/>
            <w:sz w:val="28"/>
            <w:szCs w:val="28"/>
          </w:rPr>
          <w:t xml:space="preserve">ч.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ooltip="https://login.consultant.ru/link/?req=doc&amp;base=LAW&amp;n=452750&amp;dst=1053" w:history="1">
        <w:r>
          <w:rPr>
            <w:rFonts w:ascii="Times New Roman" w:hAnsi="Times New Roman" w:cs="Times New Roman"/>
            <w:sz w:val="28"/>
            <w:szCs w:val="28"/>
          </w:rPr>
          <w:t xml:space="preserve">2 ст. 42.3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               № 221-ФЗ):</w:t>
      </w:r>
      <w:r/>
    </w:p>
    <w:p>
      <w:pPr>
        <w:pStyle w:val="617"/>
        <w:ind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 государственный или муниципальный контракт - для работ, финансируемых за счет бюджетных средств;</w:t>
      </w:r>
      <w:r/>
    </w:p>
    <w:p>
      <w:pPr>
        <w:pStyle w:val="617"/>
        <w:ind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 договор подряда - для работ, финансируемых за счет внебюджетных средств.</w:t>
      </w:r>
      <w:r/>
    </w:p>
    <w:p>
      <w:pPr>
        <w:pStyle w:val="617"/>
        <w:ind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 результате выполнения ККР (</w:t>
      </w:r>
      <w:hyperlink r:id="rId11" w:tooltip="https://login.consultant.ru/link/?req=doc&amp;base=LAW&amp;n=452750&amp;dst=361" w:history="1">
        <w:r>
          <w:rPr>
            <w:rFonts w:ascii="Times New Roman" w:hAnsi="Times New Roman" w:cs="Times New Roman"/>
            <w:sz w:val="28"/>
            <w:szCs w:val="28"/>
          </w:rPr>
          <w:t xml:space="preserve">ч. 2 ст. 42.1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№ 221-ФЗ):</w:t>
      </w:r>
      <w:r/>
    </w:p>
    <w:p>
      <w:pPr>
        <w:pStyle w:val="617"/>
        <w:ind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 уточняется местоположение границ земельных участков;</w:t>
      </w:r>
      <w:r/>
    </w:p>
    <w:p>
      <w:pPr>
        <w:pStyle w:val="617"/>
        <w:ind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 устанавливается (уточняется) местоположение на них зданий, сооружений и объектов незавершенного строительства, сведения о которых содержатся в ЕГРН;</w:t>
      </w:r>
      <w:r/>
    </w:p>
    <w:p>
      <w:pPr>
        <w:pStyle w:val="617"/>
        <w:ind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 обеспечивается образование земельных участков, на которых расположены здания (в том числе многоквартирные дома) и сооружения (кроме линейных объектов);</w:t>
      </w:r>
      <w:r/>
    </w:p>
    <w:p>
      <w:pPr>
        <w:pStyle w:val="617"/>
        <w:ind w:firstLine="708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 обеспечивается образование земельных участков общего пользования, занятых в том числе улицами, набережными, скверами;</w:t>
      </w:r>
      <w:r/>
    </w:p>
    <w:p>
      <w:pPr>
        <w:pStyle w:val="617"/>
        <w:ind w:firstLine="708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 обеспечивается исправление реестровых ошибок в сведениях ЕГРН о местоположении границ земельных участков и контуров зданий, сооружений, объектов незавершенного строительства.</w:t>
      </w:r>
      <w:r/>
    </w:p>
    <w:p>
      <w:pPr>
        <w:pStyle w:val="617"/>
        <w:ind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«По итогам выполнения ККР </w:t>
      </w:r>
      <w:r>
        <w:rPr>
          <w:rFonts w:ascii="Times New Roman" w:hAnsi="Times New Roman" w:cs="Times New Roman"/>
          <w:sz w:val="28"/>
          <w:szCs w:val="28"/>
        </w:rPr>
        <w:t xml:space="preserve">подготавливается карта-план территории, которая содержит необходимые для внесения в ЕГРН сведения о земельных участках, зданиях, сооружениях, объектах незавершенного строительства, расположенных в пределах территории, на которой проводились эти работы», -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подчеркивает 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генеральный директор ООО «Центра технической инвентаризации» Владимирской области Илья Сурков.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/>
    </w:p>
    <w:p>
      <w:pPr>
        <w:pStyle w:val="617"/>
        <w:ind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На основании утвержденной карты-плана территории сведения вносятся в ЕГРН (</w:t>
      </w:r>
      <w:hyperlink r:id="rId12" w:tooltip="https://login.consultant.ru/link/?req=doc&amp;base=LAW&amp;n=452750&amp;dst=940" w:history="1">
        <w:r>
          <w:rPr>
            <w:rFonts w:ascii="Times New Roman" w:hAnsi="Times New Roman" w:cs="Times New Roman"/>
            <w:sz w:val="28"/>
            <w:szCs w:val="28"/>
          </w:rPr>
          <w:t xml:space="preserve">ст. 42.4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№ 221-ФЗ, </w:t>
      </w:r>
      <w:hyperlink r:id="rId13" w:tooltip="https://login.consultant.ru/link/?req=doc&amp;base=LAW&amp;n=482907&amp;dst=412" w:history="1">
        <w:r>
          <w:rPr>
            <w:rFonts w:ascii="Times New Roman" w:hAnsi="Times New Roman" w:cs="Times New Roman"/>
            <w:sz w:val="28"/>
            <w:szCs w:val="28"/>
          </w:rPr>
          <w:t xml:space="preserve">п. 7.2 ч. 2 ст.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13.07.2015 № 218-ФЗ «О государственной регистрации недвижимости»).</w:t>
      </w:r>
      <w:r/>
    </w:p>
    <w:p>
      <w:pPr>
        <w:pStyle w:val="617"/>
        <w:ind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Во Владимирской области в настоящее время проводятся ККР:</w:t>
      </w:r>
      <w:r/>
    </w:p>
    <w:p>
      <w:pPr>
        <w:pStyle w:val="617"/>
        <w:ind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 МО Александровский район в границах кадастрового квартала с кадастровым номером: 33:01:001502;</w:t>
      </w:r>
      <w:r/>
    </w:p>
    <w:p>
      <w:pPr>
        <w:pStyle w:val="617"/>
        <w:ind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 МО Петушинский район в границах кадастрового квартала с кадастровым номером: 33:13:010209;</w:t>
      </w:r>
      <w:r/>
    </w:p>
    <w:p>
      <w:pPr>
        <w:pStyle w:val="617"/>
        <w:ind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 МО Кольчугинский район в границах кадастровых кварталов с кадастровыми номерами: 33:18:000302; 33:18:000325; 33:18:000512; 33:18:000543; 33:18:000544; 33:18:000551;</w:t>
      </w:r>
      <w:r/>
    </w:p>
    <w:p>
      <w:pPr>
        <w:pStyle w:val="617"/>
        <w:ind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 МО Вязниковский район в границах кадастрового квартала с кадастровым номером: 33:21:020108;</w:t>
      </w:r>
      <w:r/>
    </w:p>
    <w:p>
      <w:pPr>
        <w:pStyle w:val="617"/>
        <w:ind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 ЗАТО г. Радужный в границах кадастровых кварталов с кадастровыми номерами: 33:23:000108, 33:23:000109, 33:23:000112. </w:t>
      </w:r>
      <w:r/>
    </w:p>
    <w:p>
      <w:pPr>
        <w:pStyle w:val="617"/>
        <w:ind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Извещения о начале проведения (выполнения) ККР на территории В</w:t>
      </w:r>
      <w:r>
        <w:rPr>
          <w:rFonts w:ascii="Times New Roman" w:hAnsi="Times New Roman" w:cs="Times New Roman"/>
          <w:sz w:val="28"/>
          <w:szCs w:val="28"/>
        </w:rPr>
        <w:t xml:space="preserve">ладимирской области, а также извещения о проведении заседаний согласительных комиссий размещаются в региональном блоке официального  сайта Росреестра по адресу: </w:t>
      </w:r>
      <w:r>
        <w:rPr>
          <w:rFonts w:ascii="Times New Roman" w:hAnsi="Times New Roman" w:cs="Times New Roman"/>
          <w:sz w:val="28"/>
          <w:szCs w:val="28"/>
        </w:rPr>
        <w:t xml:space="preserve">https://rosreestr.gov.ru/open-service/statistika-i-analitika/kompleksnye-kadastrovye-raboty-33/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17"/>
        <w:ind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проведении ККР отражается также на Публичной кадастровой карте в разделе «кварталы», по номеру квартала.</w:t>
      </w:r>
      <w:r/>
    </w:p>
    <w:p>
      <w:pPr>
        <w:pStyle w:val="61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4"/>
        <w:contextualSpacing/>
        <w:ind w:left="0" w:firstLine="709"/>
        <w:jc w:val="right"/>
        <w:spacing w:before="0" w:after="0"/>
        <w:rPr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  <w:r>
        <w:rPr>
          <w:i/>
          <w:color w:val="201600"/>
          <w:sz w:val="24"/>
          <w:szCs w:val="24"/>
        </w:rPr>
      </w:r>
    </w:p>
    <w:p>
      <w:pPr>
        <w:pStyle w:val="644"/>
        <w:contextualSpacing/>
        <w:ind w:left="0" w:firstLine="709"/>
        <w:jc w:val="right"/>
        <w:spacing w:before="0" w:after="0"/>
        <w:rPr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по Владимирской области</w:t>
      </w:r>
      <w:r>
        <w:rPr>
          <w:i/>
          <w:color w:val="201600"/>
          <w:sz w:val="24"/>
          <w:szCs w:val="24"/>
        </w:rPr>
      </w:r>
    </w:p>
    <w:p>
      <w:pPr>
        <w:pStyle w:val="617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ascii="Segoe UI" w:hAnsi="Segoe UI" w:cs="Segoe UI"/>
          <w:b/>
          <w:color w:val="0070c0"/>
          <w:lang w:eastAsia="sk-SK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8890" distB="8255" distL="8255" distR="8890" simplePos="0" relativeHeight="2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32" type="#_x0000_t32" style="position:absolute;z-index:2;o:allowoverlap:true;o:allowincell:true;mso-position-horizontal-relative:text;margin-left:-5.95pt;mso-position-horizontal:absolute;mso-position-vertical-relative:text;margin-top:3.85pt;mso-position-vertical:absolute;width:472.50pt;height:0.05pt;mso-wrap-distance-left:0.65pt;mso-wrap-distance-top:0.70pt;mso-wrap-distance-right:0.70pt;mso-wrap-distance-bottom:0.65pt;visibility:visible;" filled="f" strokecolor="#0070C0" strokeweight="1.25pt"/>
            </w:pict>
          </mc:Fallback>
        </mc:AlternateContent>
      </w:r>
      <w:r>
        <w:rPr>
          <w:rFonts w:ascii="Segoe UI" w:hAnsi="Segoe UI" w:cs="Segoe UI"/>
          <w:b/>
          <w:color w:val="0070c0"/>
          <w:lang w:eastAsia="sk-SK"/>
        </w:rPr>
      </w:r>
    </w:p>
    <w:p>
      <w:pPr>
        <w:pStyle w:val="617"/>
        <w:jc w:val="both"/>
        <w:spacing w:before="0" w:after="0"/>
        <w:rPr>
          <w:rFonts w:ascii="Segoe UI" w:hAnsi="Segoe UI" w:cs="Segoe UI"/>
          <w:b/>
          <w:lang w:eastAsia="sk-SK"/>
        </w:rPr>
      </w:pPr>
      <w:r>
        <w:rPr>
          <w:rFonts w:ascii="Segoe UI" w:hAnsi="Segoe UI" w:cs="Segoe UI"/>
          <w:b/>
          <w:lang w:eastAsia="sk-SK"/>
        </w:rPr>
        <w:t xml:space="preserve">Контакты для СМИ</w:t>
      </w:r>
      <w:r>
        <w:rPr>
          <w:rFonts w:ascii="Segoe UI" w:hAnsi="Segoe UI" w:cs="Segoe UI"/>
          <w:b/>
          <w:lang w:eastAsia="sk-SK"/>
        </w:rPr>
      </w:r>
    </w:p>
    <w:p>
      <w:pPr>
        <w:pStyle w:val="643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ascii="Segoe UI" w:hAnsi="Segoe UI" w:eastAsia="Calibri" w:cs="Segoe UI"/>
          <w:sz w:val="18"/>
          <w:szCs w:val="18"/>
          <w:lang w:eastAsia="en-US"/>
        </w:rPr>
        <w:t xml:space="preserve">Управление Росреестра по Владимирской области</w:t>
      </w:r>
      <w:r>
        <w:rPr>
          <w:rFonts w:ascii="Segoe UI" w:hAnsi="Segoe UI" w:eastAsia="Calibri" w:cs="Segoe UI"/>
          <w:sz w:val="18"/>
          <w:szCs w:val="18"/>
          <w:lang w:eastAsia="en-US"/>
        </w:rPr>
      </w:r>
    </w:p>
    <w:p>
      <w:pPr>
        <w:pStyle w:val="643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ascii="Segoe UI" w:hAnsi="Segoe UI" w:eastAsia="Calibri" w:cs="Segoe UI"/>
          <w:sz w:val="18"/>
          <w:szCs w:val="18"/>
          <w:lang w:eastAsia="en-US"/>
        </w:rPr>
        <w:t xml:space="preserve">г. Владимир, ул. Офицерская, д. 33-а</w:t>
      </w:r>
      <w:r>
        <w:rPr>
          <w:rFonts w:ascii="Segoe UI" w:hAnsi="Segoe UI" w:eastAsia="Calibri" w:cs="Segoe UI"/>
          <w:sz w:val="18"/>
          <w:szCs w:val="18"/>
          <w:lang w:eastAsia="en-US"/>
        </w:rPr>
      </w:r>
    </w:p>
    <w:p>
      <w:pPr>
        <w:pStyle w:val="643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ascii="Segoe UI" w:hAnsi="Segoe UI" w:eastAsia="Calibri" w:cs="Segoe UI"/>
          <w:sz w:val="18"/>
          <w:szCs w:val="18"/>
          <w:lang w:eastAsia="en-US"/>
        </w:rPr>
        <w:t xml:space="preserve">Отдел организации, мониторинга и контроля</w:t>
      </w:r>
      <w:r>
        <w:rPr>
          <w:rFonts w:ascii="Segoe UI" w:hAnsi="Segoe UI" w:eastAsia="Calibri" w:cs="Segoe UI"/>
          <w:sz w:val="18"/>
          <w:szCs w:val="18"/>
          <w:lang w:eastAsia="en-US"/>
        </w:rPr>
      </w:r>
    </w:p>
    <w:p>
      <w:pPr>
        <w:pStyle w:val="643"/>
        <w:spacing w:before="0" w:after="0"/>
      </w:pPr>
      <w:r>
        <w:rPr>
          <w:rFonts w:ascii="Segoe UI" w:hAnsi="Segoe UI" w:eastAsia="Calibri" w:cs="Segoe UI"/>
          <w:sz w:val="18"/>
          <w:szCs w:val="18"/>
          <w:lang w:eastAsia="en-US"/>
        </w:rPr>
        <w:t xml:space="preserve">8 (4922) 45-08-29,  45-08-26</w:t>
      </w:r>
      <w:r/>
    </w:p>
    <w:sectPr>
      <w:footnotePr/>
      <w:endnotePr/>
      <w:type w:val="nextPage"/>
      <w:pgSz w:w="11906" w:h="16838" w:orient="portrait"/>
      <w:pgMar w:top="1134" w:right="850" w:bottom="851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Noto Sans Devanagari">
    <w:panose1 w:val="020B0502040504020204"/>
  </w:font>
  <w:font w:name="Mangal">
    <w:panose1 w:val="02040503050306020203"/>
  </w:font>
  <w:font w:name="Times New Roman">
    <w:panose1 w:val="02020603050405020304"/>
  </w:font>
  <w:font w:name="Segoe UI">
    <w:panose1 w:val="020B0502040504020204"/>
  </w:font>
  <w:font w:name="Calibri Light">
    <w:panose1 w:val="020F0502020204030204"/>
  </w:font>
  <w:font w:name="Calibri">
    <w:panose1 w:val="020F0502020204030204"/>
  </w:font>
  <w:font w:name="PT Astra Serif">
    <w:panose1 w:val="020A060304050502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0"/>
    <w:link w:val="61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0"/>
    <w:link w:val="619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character" w:styleId="37">
    <w:name w:val="Subtitle Char"/>
    <w:basedOn w:val="620"/>
    <w:link w:val="64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character" w:styleId="47">
    <w:name w:val="Caption Char"/>
    <w:basedOn w:val="636"/>
    <w:link w:val="44"/>
    <w:uiPriority w:val="99"/>
  </w:style>
  <w:style w:type="table" w:styleId="48">
    <w:name w:val="Table Grid"/>
    <w:basedOn w:val="64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18">
    <w:name w:val="Heading 1"/>
    <w:basedOn w:val="617"/>
    <w:next w:val="617"/>
    <w:link w:val="622"/>
    <w:uiPriority w:val="9"/>
    <w:qFormat/>
    <w:pPr>
      <w:keepLines/>
      <w:keepNext/>
      <w:spacing w:before="240" w:after="0"/>
      <w:outlineLvl w:val="0"/>
    </w:pPr>
    <w:rPr>
      <w:rFonts w:ascii="Calibri Light" w:hAnsi="Calibri Light"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619">
    <w:name w:val="Heading 2"/>
    <w:basedOn w:val="617"/>
    <w:next w:val="617"/>
    <w:link w:val="629"/>
    <w:uiPriority w:val="9"/>
    <w:semiHidden/>
    <w:unhideWhenUsed/>
    <w:qFormat/>
    <w:pPr>
      <w:keepLines/>
      <w:keepNext/>
      <w:spacing w:before="200" w:after="0"/>
      <w:outlineLvl w:val="1"/>
    </w:pPr>
    <w:rPr>
      <w:rFonts w:ascii="Calibri Light" w:hAnsi="Calibri Light"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620" w:default="1">
    <w:name w:val="Default Paragraph Font"/>
    <w:uiPriority w:val="1"/>
    <w:semiHidden/>
    <w:unhideWhenUsed/>
    <w:qFormat/>
  </w:style>
  <w:style w:type="character" w:styleId="621" w:customStyle="1">
    <w:name w:val="Текст выноски Знак"/>
    <w:basedOn w:val="620"/>
    <w:link w:val="638"/>
    <w:uiPriority w:val="99"/>
    <w:semiHidden/>
    <w:qFormat/>
    <w:rPr>
      <w:rFonts w:ascii="Segoe UI" w:hAnsi="Segoe UI" w:cs="Segoe UI"/>
      <w:sz w:val="18"/>
      <w:szCs w:val="18"/>
    </w:rPr>
  </w:style>
  <w:style w:type="character" w:styleId="622" w:customStyle="1">
    <w:name w:val="Заголовок 1 Знак"/>
    <w:basedOn w:val="620"/>
    <w:uiPriority w:val="9"/>
    <w:qFormat/>
    <w:rPr>
      <w:rFonts w:ascii="Calibri Light" w:hAnsi="Calibri Light"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623">
    <w:name w:val="Hyperlink"/>
    <w:basedOn w:val="620"/>
    <w:uiPriority w:val="99"/>
    <w:unhideWhenUsed/>
    <w:rPr>
      <w:color w:val="0563c1" w:themeColor="hyperlink"/>
      <w:u w:val="single"/>
    </w:rPr>
  </w:style>
  <w:style w:type="character" w:styleId="624">
    <w:name w:val="annotation reference"/>
    <w:basedOn w:val="620"/>
    <w:uiPriority w:val="99"/>
    <w:semiHidden/>
    <w:unhideWhenUsed/>
    <w:qFormat/>
    <w:rPr>
      <w:sz w:val="16"/>
      <w:szCs w:val="16"/>
    </w:rPr>
  </w:style>
  <w:style w:type="character" w:styleId="625" w:customStyle="1">
    <w:name w:val="Текст примечания Знак"/>
    <w:basedOn w:val="620"/>
    <w:link w:val="641"/>
    <w:uiPriority w:val="99"/>
    <w:semiHidden/>
    <w:qFormat/>
    <w:rPr>
      <w:sz w:val="20"/>
      <w:szCs w:val="20"/>
    </w:rPr>
  </w:style>
  <w:style w:type="character" w:styleId="626" w:customStyle="1">
    <w:name w:val="Тема примечания Знак"/>
    <w:basedOn w:val="625"/>
    <w:link w:val="642"/>
    <w:uiPriority w:val="99"/>
    <w:semiHidden/>
    <w:qFormat/>
    <w:rPr>
      <w:b/>
      <w:bCs/>
      <w:sz w:val="20"/>
      <w:szCs w:val="20"/>
    </w:rPr>
  </w:style>
  <w:style w:type="character" w:styleId="627" w:customStyle="1">
    <w:name w:val="Основной текст с отступом 3 Знак"/>
    <w:basedOn w:val="620"/>
    <w:link w:val="644"/>
    <w:uiPriority w:val="99"/>
    <w:qFormat/>
    <w:rPr>
      <w:rFonts w:ascii="Times New Roman" w:hAnsi="Times New Roman" w:eastAsia="Arial Unicode MS" w:cs="Mangal"/>
      <w:sz w:val="16"/>
      <w:szCs w:val="14"/>
      <w:lang w:eastAsia="hi-IN" w:bidi="hi-IN"/>
    </w:rPr>
  </w:style>
  <w:style w:type="character" w:styleId="628" w:customStyle="1">
    <w:name w:val="ConsPlusNormal Знак"/>
    <w:link w:val="645"/>
    <w:qFormat/>
    <w:rPr>
      <w:rFonts w:ascii="Arial" w:hAnsi="Arial" w:cs="Arial"/>
      <w:sz w:val="20"/>
      <w:szCs w:val="20"/>
    </w:rPr>
  </w:style>
  <w:style w:type="character" w:styleId="629" w:customStyle="1">
    <w:name w:val="Заголовок 2 Знак"/>
    <w:basedOn w:val="620"/>
    <w:uiPriority w:val="9"/>
    <w:semiHidden/>
    <w:qFormat/>
    <w:rPr>
      <w:rFonts w:ascii="Calibri Light" w:hAnsi="Calibri Light"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630" w:customStyle="1">
    <w:name w:val="Подзаголовок Знак"/>
    <w:basedOn w:val="620"/>
    <w:qFormat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631" w:customStyle="1">
    <w:name w:val="Заголовок"/>
    <w:basedOn w:val="617"/>
    <w:next w:val="632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632">
    <w:name w:val="Body Text"/>
    <w:basedOn w:val="617"/>
    <w:pPr>
      <w:spacing w:before="0" w:after="140" w:line="276" w:lineRule="auto"/>
    </w:pPr>
  </w:style>
  <w:style w:type="paragraph" w:styleId="633">
    <w:name w:val="List"/>
    <w:basedOn w:val="632"/>
    <w:rPr>
      <w:rFonts w:ascii="PT Astra Serif" w:hAnsi="PT Astra Serif" w:cs="Noto Sans Devanagari"/>
    </w:rPr>
  </w:style>
  <w:style w:type="paragraph" w:styleId="634">
    <w:name w:val="Caption"/>
    <w:basedOn w:val="617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635">
    <w:name w:val="Указатель"/>
    <w:basedOn w:val="617"/>
    <w:qFormat/>
    <w:pPr>
      <w:suppressLineNumbers/>
    </w:pPr>
    <w:rPr>
      <w:rFonts w:ascii="PT Astra Serif" w:hAnsi="PT Astra Serif" w:cs="Noto Sans Devanagari"/>
    </w:rPr>
  </w:style>
  <w:style w:type="paragraph" w:styleId="636">
    <w:name w:val="Caption"/>
    <w:basedOn w:val="617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637">
    <w:name w:val="index heading"/>
    <w:basedOn w:val="617"/>
    <w:qFormat/>
    <w:pPr>
      <w:suppressLineNumbers/>
    </w:pPr>
    <w:rPr>
      <w:rFonts w:ascii="PT Astra Serif" w:hAnsi="PT Astra Serif" w:cs="Noto Sans Devanagari"/>
    </w:rPr>
  </w:style>
  <w:style w:type="paragraph" w:styleId="638">
    <w:name w:val="Balloon Text"/>
    <w:basedOn w:val="617"/>
    <w:link w:val="621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639">
    <w:name w:val="No Spacing"/>
    <w:uiPriority w:val="1"/>
    <w:qFormat/>
    <w:pPr>
      <w:jc w:val="left"/>
      <w:spacing w:before="0" w:after="0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40">
    <w:name w:val="List Paragraph"/>
    <w:basedOn w:val="617"/>
    <w:uiPriority w:val="34"/>
    <w:qFormat/>
    <w:pPr>
      <w:contextualSpacing/>
      <w:ind w:left="720" w:firstLine="0"/>
      <w:spacing w:before="0" w:after="160" w:line="252" w:lineRule="auto"/>
    </w:pPr>
  </w:style>
  <w:style w:type="paragraph" w:styleId="641">
    <w:name w:val="annotation text"/>
    <w:basedOn w:val="617"/>
    <w:link w:val="625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642">
    <w:name w:val="annotation subject"/>
    <w:basedOn w:val="641"/>
    <w:next w:val="641"/>
    <w:link w:val="626"/>
    <w:uiPriority w:val="99"/>
    <w:semiHidden/>
    <w:unhideWhenUsed/>
    <w:qFormat/>
    <w:rPr>
      <w:b/>
      <w:bCs/>
    </w:rPr>
  </w:style>
  <w:style w:type="paragraph" w:styleId="643">
    <w:name w:val="Normal (Web)"/>
    <w:basedOn w:val="617"/>
    <w:uiPriority w:val="99"/>
    <w:unhideWhenUsed/>
    <w:qFormat/>
    <w:pPr>
      <w:spacing w:before="0" w:after="96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4">
    <w:name w:val="Body Text Indent 3"/>
    <w:basedOn w:val="617"/>
    <w:link w:val="627"/>
    <w:uiPriority w:val="99"/>
    <w:unhideWhenUsed/>
    <w:qFormat/>
    <w:pPr>
      <w:ind w:left="283" w:firstLine="0"/>
      <w:spacing w:before="0" w:after="120" w:line="240" w:lineRule="auto"/>
      <w:widowControl w:val="off"/>
    </w:pPr>
    <w:rPr>
      <w:rFonts w:ascii="Times New Roman" w:hAnsi="Times New Roman" w:eastAsia="Arial Unicode MS" w:cs="Mangal"/>
      <w:sz w:val="16"/>
      <w:szCs w:val="14"/>
      <w:lang w:eastAsia="hi-IN" w:bidi="hi-IN"/>
    </w:rPr>
  </w:style>
  <w:style w:type="paragraph" w:styleId="645" w:customStyle="1">
    <w:name w:val="ConsPlusNormal"/>
    <w:link w:val="628"/>
    <w:qFormat/>
    <w:pPr>
      <w:jc w:val="left"/>
      <w:spacing w:before="0" w:after="0"/>
      <w:widowControl/>
    </w:pPr>
    <w:rPr>
      <w:rFonts w:ascii="Arial" w:hAnsi="Arial" w:eastAsia="Calibri" w:cs="Arial" w:eastAsiaTheme="minorHAnsi"/>
      <w:color w:val="auto"/>
      <w:sz w:val="20"/>
      <w:szCs w:val="20"/>
      <w:lang w:val="ru-RU" w:eastAsia="en-US" w:bidi="ar-SA"/>
    </w:rPr>
  </w:style>
  <w:style w:type="paragraph" w:styleId="646">
    <w:name w:val="Subtitle"/>
    <w:basedOn w:val="617"/>
    <w:link w:val="630"/>
    <w:qFormat/>
    <w:pPr>
      <w:jc w:val="center"/>
      <w:spacing w:before="0" w:after="0" w:line="240" w:lineRule="auto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numbering" w:styleId="647" w:default="1">
    <w:name w:val="No List"/>
    <w:uiPriority w:val="99"/>
    <w:semiHidden/>
    <w:unhideWhenUsed/>
    <w:qFormat/>
  </w:style>
  <w:style w:type="table" w:styleId="648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52750&amp;dst=1052" TargetMode="External"/><Relationship Id="rId10" Type="http://schemas.openxmlformats.org/officeDocument/2006/relationships/hyperlink" Target="https://login.consultant.ru/link/?req=doc&amp;base=LAW&amp;n=452750&amp;dst=1053" TargetMode="External"/><Relationship Id="rId11" Type="http://schemas.openxmlformats.org/officeDocument/2006/relationships/hyperlink" Target="https://login.consultant.ru/link/?req=doc&amp;base=LAW&amp;n=452750&amp;dst=361" TargetMode="External"/><Relationship Id="rId12" Type="http://schemas.openxmlformats.org/officeDocument/2006/relationships/hyperlink" Target="https://login.consultant.ru/link/?req=doc&amp;base=LAW&amp;n=452750&amp;dst=940" TargetMode="External"/><Relationship Id="rId13" Type="http://schemas.openxmlformats.org/officeDocument/2006/relationships/hyperlink" Target="https://login.consultant.ru/link/?req=doc&amp;base=LAW&amp;n=482907&amp;dst=41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Управление Росреестра по Владимирской области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Яна Евгеньевна</dc:creator>
  <dc:description/>
  <dc:language>ru-RU</dc:language>
  <cp:revision>31</cp:revision>
  <dcterms:created xsi:type="dcterms:W3CDTF">2023-10-16T14:18:00Z</dcterms:created>
  <dcterms:modified xsi:type="dcterms:W3CDTF">2024-10-23T14:31:17Z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