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 xml:space="preserve">о </w:t>
      </w:r>
      <w:r>
        <w:rPr>
          <w:rFonts w:eastAsia="Arial Unicode MS" w:cs="Times New Roman" w:ascii="Arial" w:hAnsi="Arial"/>
          <w:b/>
          <w:color w:val="auto"/>
          <w:kern w:val="0"/>
          <w:sz w:val="26"/>
          <w:szCs w:val="26"/>
          <w:lang w:val="ru-RU" w:eastAsia="en-US" w:bidi="ar-SA"/>
        </w:rPr>
        <w:t>порядке снятия объекта недвижимости с кадастрового учета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соответствии с пунктом 7 части 4 статьи 8 Федерального закона от 13.07.2015 № 218-ФЗ «О государственной регистрации недвижимости» (Закон о регистрации) в кадастр недвижимости в качестве основных сведений, в том числе, вносятся сведения о прекращении существования объекта недвижимости и дата снятия с государственного кадастрового учета, если объект недвижимости прекратил существование.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Снятию с кадастрового учета подлежат как объекты капитального строительства, к которым относятся здания, строения, сооружения, объекты незавершенного строительства, так и земельные участки.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Объекты капитального строительства снимаются с кадастрового учета в случае прекращения своего существования, например, если объект был снесен или сгорел. Объект незавершенного строительства подлежит снятию с кадастрового учета при завершении строительства.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случае, если права на объект капитального строительства были зарегистрированы в Едином государственном реестре недвижимости (ЕГРН), то снятие с кадастрового учета объекта недвижимости осуществляется одновременно с прекращением права на него на основании соответствующего заявления и акта обследования, подготовленного кадастровым инженером.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«В данном случае в орган регистрации прав с соответствующим заявлением вправе обратиться как правообладатель объекта недвижимости, так и его представитель, наделенный соответствующими полномочиями, а также кадастровый инженер в соответствии с заключенным договором подряда», - уточняет генеральный директор «Центра технической инвентаризации» Владимирской области Илья Сурков.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случае, если сведения о правах на объект капитального строительства в ЕГРН отсутствуют, с соответствующим заявлением и актом обследования в орган регистрации прав вправе обратиться собственник земельного участка, на котором располагался объект капитального строительства, прекративший сове существование.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объект недвижимости прекратил свое существование вследствие боевых действий и (или) в связи с наступлением чрезвычайной ситуации, то снятие с государственного кадастрового учета и (или) государственная регистрация прекращения права на него осуществляются на основании заявления органа государственной власти, органа местного самоуправления и прилагаемых к такому заявлению акта осмотра места нахождения объекта недвижимости в порядке, предусмотренном частью 11 статьи 15 Закона о регистрации.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положениями статьи 69.1 Закона о регистрации исполнительные органы субъектов Российской Федерации - городов федерального значения - Москвы, Санкт-Петербурга и Севастополя, органы местного самоуправления, проводят на территориях соответствующих субъектов Российской Федерации и муниципальных образований мероприятия по выявлению правообладателей ранее учтенных объектов недвижимости.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Согласно части 8 статьи 69.1 Закона о регистрации в случае,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прекратившие свое существование,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недвижимости. При этом подготовка и представление в орган регистрации прав акта обследования не требуется,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недвижимости.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Порядок и основания снятия земельных участков с кадастрового учета регламентированы статьями 41, 60, 60.2, 70 Закона о регистрации.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Так, по общему правилу, земельные участки, права на которые зарегистрированы в ЕГРН могут быть сняты с кадастрового учета и права на них прекращены в результате их преобразования, например, раздела, объединения, одновременно с государственным кадастровым учетом и государственной регистрацией прав на все объекты недвижимости, образованные из таких объектов недвижимости, за исключением случаев, если в соответствии с Законом о регистрации государственный кадастровый учет осуществляется без одновременной государственной регистрации прав.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данном случае заявителем в орган регистрации прав представляется соответствующее заявление, а также межевой план, подготовленный кадастровым инженером.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ряде случаев решение о снятии с кадастрового учета земельных участков принимается органом регистрации прав без соответствующих заявлений при наступлении условий, установленных действующим законодательством.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«В настоящее время органом регистрации прав совместно с органами местного самоуправления ведется активная работа по актуализации данных, содержащихся в ЕГРН, приведению их в соответствие с требованиями Закона о регистрации», - отмечает руководитель Управления Алексей Сарыгин.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160"/>
        <w:ind w:firstLine="709"/>
        <w:jc w:val="both"/>
        <w:rPr>
          <w:rFonts w:ascii="Segoe UI" w:hAnsi="Segoe UI" w:eastAsia="Calibri" w:cs="Segoe UI"/>
          <w:sz w:val="28"/>
          <w:szCs w:val="28"/>
          <w:highlight w:val="none"/>
          <w:lang w:eastAsia="en-US"/>
        </w:rPr>
      </w:pPr>
      <w:r>
        <w:rPr>
          <w:rFonts w:eastAsia="Calibri" w:cs="Segoe UI" w:ascii="Segoe UI" w:hAnsi="Segoe UI"/>
          <w:sz w:val="28"/>
          <w:szCs w:val="28"/>
          <w:lang w:eastAsia="en-US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LibreOffice/7.5.6.2$Linux_X86_64 LibreOffice_project/50$Build-2</Application>
  <AppVersion>15.0000</AppVersion>
  <Pages>3</Pages>
  <Words>621</Words>
  <Characters>4500</Characters>
  <CharactersWithSpaces>5236</CharactersWithSpaces>
  <Paragraphs>27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2024-12-09T16:36:12Z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