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Spacing"/>
        <w:spacing w:lineRule="auto" w:line="240"/>
        <w:jc w:val="center"/>
        <w:rPr/>
      </w:pPr>
      <w:r>
        <w:rPr>
          <w:rFonts w:eastAsia="Arial Unicode MS" w:cs="Times New Roman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NoSpacing"/>
        <w:spacing w:lineRule="auto" w:line="240"/>
        <w:jc w:val="center"/>
        <w:rPr/>
      </w:pPr>
      <w:r>
        <w:rPr>
          <w:rFonts w:eastAsia="Arial Unicode MS" w:cs="Times New Roman" w:ascii="Arial" w:hAnsi="Arial"/>
          <w:b/>
          <w:sz w:val="26"/>
          <w:szCs w:val="26"/>
        </w:rPr>
        <w:t>об о</w:t>
      </w:r>
      <w:r>
        <w:rPr>
          <w:rFonts w:eastAsia="Arial Unicode MS" w:cs="Times New Roman" w:ascii="Arial" w:hAnsi="Arial"/>
          <w:b/>
          <w:color w:val="auto"/>
          <w:kern w:val="0"/>
          <w:sz w:val="26"/>
          <w:szCs w:val="26"/>
          <w:lang w:val="ru-RU" w:eastAsia="en-US" w:bidi="ar-SA"/>
        </w:rPr>
        <w:t xml:space="preserve">собенности признания жилых помещений домами </w:t>
      </w:r>
    </w:p>
    <w:p>
      <w:pPr>
        <w:pStyle w:val="NoSpacing"/>
        <w:spacing w:lineRule="auto" w:line="240"/>
        <w:jc w:val="center"/>
        <w:rPr/>
      </w:pPr>
      <w:r>
        <w:rPr>
          <w:rFonts w:eastAsia="Arial Unicode MS" w:cs="Times New Roman" w:ascii="Arial" w:hAnsi="Arial"/>
          <w:b/>
          <w:color w:val="auto"/>
          <w:kern w:val="0"/>
          <w:sz w:val="26"/>
          <w:szCs w:val="26"/>
          <w:lang w:val="ru-RU" w:eastAsia="en-US" w:bidi="ar-SA"/>
        </w:rPr>
        <w:t>блокированной застройки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квартиры в составе многоквартирного жилого дома соответствуют характеристикам жилого блока в жилом доме блокированной застройки, а дом блокированной застройки это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участок, а так же: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- имеет не более 3 этаж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ей;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количество блоков в жилом доме не превышает 10;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блок предназначен для проживания одной семьи;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имеет общие стены без проемов с соседними блоками;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расположен на отдельном земельном участке;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имеет выход на территорию общего пользования;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строительство или реконструкция жилого дома осуществлялась без привлечения бюджетных средств,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 все собственники вправе обратиться в Росреестр (или совместным решением уполномочить одного из собственников на обращение) с заявлением об учете изменений сведений Единого государственного реестра недвижимости (ЕГРН) об объектах недвижимости в части: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вида объекта недвижимости на «здание»;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назначения объекта недвижимости на «жилой дом»; 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- вида разрешенного использования на «дом блокированной застройки»;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исключения наименования объектов недвижимости (квартира).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«Изменения осуществляются по желанию правообладателей и только одновременно всеми собственниками помещений, в отношении всех квартир в многоквартирном доме», -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auto" w:val="clear"/>
          <w:lang w:eastAsia="ru-RU"/>
        </w:rPr>
        <w:t xml:space="preserve">отмечает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u w:val="single"/>
          <w:shd w:fill="auto" w:val="clear"/>
          <w:lang w:val="ru-RU" w:eastAsia="ru-RU" w:bidi="ar-SA"/>
        </w:rPr>
        <w:t>руководитель Управления Алексей Сарыгин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shd w:fill="auto" w:val="clear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Представление каких-либо документов, подтверждающих соответствие заявленных объектов недвижимости домам блокированной застройки, признаки которых определены в пункте 40 статьи 1 Градостроительного кодекса, не требуется.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Заявление об учете изменений сведений ЕГРН в части приведения вида, назначения и вида разрешенного использования объекта недвижимости представляется в орган регистрации прав в форме документов на бумажном носителе: посредством личного обращения через многофункциональный центр по предоставлению государственных и муниципальных услуг.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основании заявления органом регистрации прав будут внесены изменения в ЕГРН.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основании части 1 Закона № 476-ФЗ блок, указанный в действовавшей до дня вступления в силу Закона № 476-ФЗ редакции пункта 2 части 2 статьи 49 ГрК (до 01.03.2022), соответствующий признакам, указанным в пункте 40 статьи 1 ГрК, со дня вступления в силу Закона № 476-ФЗ, признается домом блокированной застройки независимо от того, является ли данный блок зданием или помещением в здании.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этом из ЕГРН исключаются сведения о наименовании объектов недвижимости, не соответствующие данному виду разрешенного использования.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Кроме того, одновременно с осуществлением государственного кадастрового учета соответствующих изменений в отношении указанных домов, учтенных в ЕГРН в качестве помещений, орган регистрации прав снимает с государственного кадастрового учета здание, в котором, по сведениям ЕГРН, они расположены.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>Министр имущественных и земельных отношений Владимирской области Владимир Горланов подчеркивает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: «Предусмотренный законодателем порядок изменения статуса объекта недвижимости позволяет гражданам в упрощенном порядке осуществить регистрацию прав на такие объекты». 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45-08-29, 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1" w:customStyle="1">
    <w:name w:val="Тема примечания Знак"/>
    <w:basedOn w:val="Style10"/>
    <w:uiPriority w:val="99"/>
    <w:semiHidden/>
    <w:qFormat/>
    <w:rPr>
      <w:b/>
      <w:bCs/>
      <w:sz w:val="20"/>
      <w:szCs w:val="20"/>
    </w:rPr>
  </w:style>
  <w:style w:type="character" w:styleId="31" w:customStyle="1">
    <w:name w:val="Основной текст с отступом 3 Знак"/>
    <w:basedOn w:val="DefaultParagraphFont"/>
    <w:uiPriority w:val="99"/>
    <w:qFormat/>
    <w:rPr>
      <w:rFonts w:ascii="Times New Roman" w:hAnsi="Times New Roman" w:eastAsia="Arial Unicode MS" w:cs="Mangal"/>
      <w:sz w:val="16"/>
      <w:szCs w:val="14"/>
      <w:lang w:eastAsia="hi-IN" w:bidi="hi-IN"/>
    </w:rPr>
  </w:style>
  <w:style w:type="character" w:styleId="ConsPlusNormal" w:customStyle="1">
    <w:name w:val="ConsPlusNormal Знак"/>
    <w:qFormat/>
    <w:rPr>
      <w:rFonts w:ascii="Arial" w:hAnsi="Arial" w:cs="Arial"/>
      <w:sz w:val="20"/>
      <w:szCs w:val="20"/>
    </w:rPr>
  </w:style>
  <w:style w:type="character" w:styleId="BodyText2" w:customStyle="1">
    <w:name w:val="Body Text 2 Знак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rong">
    <w:name w:val="Strong"/>
    <w:qFormat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2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uiPriority w:val="99"/>
    <w:unhideWhenUsed/>
    <w:qFormat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sz w:val="16"/>
      <w:szCs w:val="14"/>
      <w:lang w:eastAsia="hi-IN" w:bidi="hi-IN"/>
    </w:rPr>
  </w:style>
  <w:style w:type="paragraph" w:styleId="ConsPlusNormal1" w:customStyle="1">
    <w:name w:val="ConsPlus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3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LibreOffice/7.5.6.2$Linux_X86_64 LibreOffice_project/50$Build-2</Application>
  <AppVersion>15.0000</AppVersion>
  <Pages>2</Pages>
  <Words>451</Words>
  <Characters>3071</Characters>
  <CharactersWithSpaces>3634</CharactersWithSpaces>
  <Paragraphs>34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dcterms:modified xsi:type="dcterms:W3CDTF">2024-12-11T15:48:31Z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